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6E6EE">
      <w:pPr>
        <w:pStyle w:val="2"/>
        <w:widowControl/>
        <w:spacing w:beforeAutospacing="0" w:afterAutospacing="0" w:line="560" w:lineRule="exact"/>
        <w:ind w:firstLine="0" w:firstLineChars="0"/>
        <w:jc w:val="center"/>
        <w:rPr>
          <w:rFonts w:hint="default" w:ascii="方正小标宋简体" w:hAnsi="方正小标宋简体" w:eastAsia="方正小标宋简体" w:cs="方正小标宋简体"/>
          <w:b w:val="0"/>
          <w:bCs w:val="0"/>
          <w:color w:val="000000"/>
          <w:sz w:val="44"/>
          <w:szCs w:val="44"/>
        </w:rPr>
      </w:pPr>
      <w:r>
        <w:rPr>
          <w:rFonts w:ascii="方正小标宋简体" w:hAnsi="方正小标宋简体" w:eastAsia="方正小标宋简体" w:cs="方正小标宋简体"/>
          <w:b w:val="0"/>
          <w:bCs w:val="0"/>
          <w:color w:val="000000"/>
          <w:sz w:val="44"/>
          <w:szCs w:val="44"/>
        </w:rPr>
        <w:t>行政执法委托书</w:t>
      </w:r>
    </w:p>
    <w:p w14:paraId="10198560">
      <w:pPr>
        <w:spacing w:line="560" w:lineRule="exact"/>
        <w:ind w:firstLine="640" w:firstLineChars="200"/>
        <w:rPr>
          <w:rFonts w:ascii="仿宋_GB2312" w:hAnsi="仿宋_GB2312" w:eastAsia="仿宋_GB2312" w:cs="仿宋_GB2312"/>
          <w:sz w:val="32"/>
          <w:szCs w:val="32"/>
        </w:rPr>
      </w:pPr>
    </w:p>
    <w:p w14:paraId="731AB4E1">
      <w:pPr>
        <w:widowControl/>
        <w:spacing w:line="56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委托行政机关：苏州市姑苏区民政和卫生健康局</w:t>
      </w:r>
    </w:p>
    <w:p w14:paraId="63244220">
      <w:pPr>
        <w:widowControl/>
        <w:spacing w:line="56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法定代表人：刘君</w:t>
      </w:r>
    </w:p>
    <w:p w14:paraId="4599FBA0">
      <w:pPr>
        <w:widowControl/>
        <w:spacing w:line="56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受委托组织：苏州市姑苏区疾病预防控制中心（苏州市姑苏区卫生监督所）</w:t>
      </w:r>
    </w:p>
    <w:p w14:paraId="7AFB946F">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法定代表人：周伟华</w:t>
      </w:r>
    </w:p>
    <w:p w14:paraId="18F4C60D">
      <w:pPr>
        <w:widowControl/>
        <w:spacing w:line="560" w:lineRule="exact"/>
        <w:ind w:firstLine="640" w:firstLineChars="200"/>
        <w:jc w:val="left"/>
        <w:rPr>
          <w:rFonts w:ascii="仿宋_GB2312" w:hAnsi="仿宋_GB2312" w:eastAsia="仿宋_GB2312" w:cs="仿宋_GB2312"/>
          <w:color w:val="000000"/>
          <w:kern w:val="0"/>
          <w:sz w:val="32"/>
          <w:szCs w:val="32"/>
          <w:lang w:bidi="ar"/>
        </w:rPr>
      </w:pPr>
    </w:p>
    <w:p w14:paraId="4F33334D">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为进一步健全权责明确、程序规范、执行有力的卫生健康和疾控行政执法体系，依据《中华人民共和国行政处罚法》《中华人民共和国基本医疗卫生与健康促进法》《中华人民共和国传染病防治法》《国务院办公厅关于推动疾病预防控制事业高质量发展的指导意见》（国办发〔2023〕46号）《卫生健康行政处罚程序规定》，以及《省政府关于印发江苏省行政处罚听证程序规定的通知》（苏政发〔2021〕68号）等法律、规章和文件的规定，苏州市姑苏区民政和卫生健康局决定委托苏州市姑苏区疾病预防控制</w:t>
      </w:r>
      <w:bookmarkStart w:id="0" w:name="_GoBack"/>
      <w:bookmarkEnd w:id="0"/>
      <w:r>
        <w:rPr>
          <w:rFonts w:hint="eastAsia" w:ascii="仿宋_GB2312" w:hAnsi="仿宋_GB2312" w:eastAsia="仿宋_GB2312" w:cs="仿宋_GB2312"/>
          <w:color w:val="000000"/>
          <w:kern w:val="0"/>
          <w:sz w:val="32"/>
          <w:szCs w:val="32"/>
          <w:lang w:bidi="ar"/>
        </w:rPr>
        <w:t>中心（苏州市姑苏区卫生监督所）行使法定权限内的行政执法权。为明确委托执法范围、事项、权限、责任与期限，双方特签订本委托书。</w:t>
      </w:r>
    </w:p>
    <w:p w14:paraId="5404FDF1">
      <w:pPr>
        <w:pStyle w:val="3"/>
        <w:widowControl/>
        <w:spacing w:beforeAutospacing="0" w:afterAutospacing="0" w:line="560" w:lineRule="exact"/>
        <w:ind w:firstLine="640" w:firstLineChars="200"/>
        <w:rPr>
          <w:rFonts w:hint="default" w:ascii="黑体" w:hAnsi="黑体" w:eastAsia="黑体" w:cs="黑体"/>
          <w:b w:val="0"/>
          <w:bCs w:val="0"/>
          <w:color w:val="000000"/>
          <w:sz w:val="32"/>
          <w:szCs w:val="32"/>
        </w:rPr>
      </w:pPr>
      <w:r>
        <w:rPr>
          <w:rFonts w:ascii="黑体" w:hAnsi="黑体" w:eastAsia="黑体" w:cs="黑体"/>
          <w:b w:val="0"/>
          <w:bCs w:val="0"/>
          <w:color w:val="000000"/>
          <w:sz w:val="32"/>
          <w:szCs w:val="32"/>
        </w:rPr>
        <w:t>一、委托执法范围</w:t>
      </w:r>
    </w:p>
    <w:p w14:paraId="79C452D3">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委托执法范围限姑苏区行政区域内。</w:t>
      </w:r>
    </w:p>
    <w:p w14:paraId="5AB512A0">
      <w:pPr>
        <w:pStyle w:val="3"/>
        <w:widowControl/>
        <w:spacing w:beforeAutospacing="0" w:afterAutospacing="0" w:line="560" w:lineRule="exact"/>
        <w:ind w:firstLine="640" w:firstLineChars="200"/>
        <w:rPr>
          <w:rFonts w:hint="default" w:ascii="黑体" w:hAnsi="黑体" w:eastAsia="黑体" w:cs="黑体"/>
          <w:b w:val="0"/>
          <w:bCs w:val="0"/>
          <w:color w:val="000000"/>
          <w:sz w:val="32"/>
          <w:szCs w:val="32"/>
        </w:rPr>
      </w:pPr>
      <w:r>
        <w:rPr>
          <w:rFonts w:ascii="黑体" w:hAnsi="黑体" w:eastAsia="黑体" w:cs="黑体"/>
          <w:b w:val="0"/>
          <w:bCs w:val="0"/>
          <w:color w:val="000000"/>
          <w:sz w:val="32"/>
          <w:szCs w:val="32"/>
        </w:rPr>
        <w:t>二、委托执法事项</w:t>
      </w:r>
    </w:p>
    <w:p w14:paraId="0EFE697E">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投诉举报</w:t>
      </w:r>
      <w:r>
        <w:rPr>
          <w:rFonts w:hint="eastAsia" w:ascii="仿宋_GB2312" w:hAnsi="仿宋_GB2312" w:eastAsia="仿宋_GB2312" w:cs="仿宋_GB2312"/>
          <w:color w:val="000000"/>
          <w:kern w:val="0"/>
          <w:sz w:val="32"/>
          <w:szCs w:val="32"/>
          <w:lang w:val="en-US" w:eastAsia="zh-CN" w:bidi="ar"/>
        </w:rPr>
        <w:t>核查</w:t>
      </w:r>
      <w:r>
        <w:rPr>
          <w:rFonts w:hint="eastAsia" w:ascii="仿宋_GB2312" w:hAnsi="仿宋_GB2312" w:eastAsia="仿宋_GB2312" w:cs="仿宋_GB2312"/>
          <w:color w:val="000000"/>
          <w:kern w:val="0"/>
          <w:sz w:val="32"/>
          <w:szCs w:val="32"/>
          <w:lang w:bidi="ar"/>
        </w:rPr>
        <w:t>处理、行政检查、行政处罚等。</w:t>
      </w:r>
    </w:p>
    <w:p w14:paraId="0A099D5D">
      <w:pPr>
        <w:pStyle w:val="3"/>
        <w:widowControl/>
        <w:spacing w:beforeAutospacing="0" w:afterAutospacing="0" w:line="560" w:lineRule="exact"/>
        <w:ind w:firstLine="640" w:firstLineChars="200"/>
        <w:rPr>
          <w:rFonts w:hint="default" w:ascii="黑体" w:hAnsi="黑体" w:eastAsia="黑体" w:cs="黑体"/>
          <w:b w:val="0"/>
          <w:bCs w:val="0"/>
          <w:color w:val="000000"/>
          <w:sz w:val="32"/>
          <w:szCs w:val="32"/>
        </w:rPr>
      </w:pPr>
      <w:r>
        <w:rPr>
          <w:rFonts w:ascii="黑体" w:hAnsi="黑体" w:eastAsia="黑体" w:cs="黑体"/>
          <w:b w:val="0"/>
          <w:bCs w:val="0"/>
          <w:color w:val="000000"/>
          <w:sz w:val="32"/>
          <w:szCs w:val="32"/>
        </w:rPr>
        <w:t>三、委托执法权限</w:t>
      </w:r>
    </w:p>
    <w:p w14:paraId="6A2D72A2">
      <w:pPr>
        <w:widowControl/>
        <w:spacing w:line="560" w:lineRule="exact"/>
        <w:ind w:firstLine="640" w:firstLineChars="200"/>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1.受委托组织在委托权限范围内以委托行政机关名义实施下列行政执法行为：</w:t>
      </w:r>
    </w:p>
    <w:p w14:paraId="5D88710B">
      <w:pPr>
        <w:widowControl/>
        <w:spacing w:line="560" w:lineRule="exact"/>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对委托执法范围内的公民、法人或者其他组织进行现场检查、调查和监督管理；约见和询问当事人，对当事人实施的违法行为提出警告、责令改正和提出处理建议；对公民、法人或者其他组织的违法行为依法采取调查取证、抽样检测、先行登记保存等措施；协助委托行政机关实施查封、扣押等行政强制行为；对行政处罚案件进行立案调查、告知、执行、结案、归档等；</w:t>
      </w:r>
      <w:r>
        <w:rPr>
          <w:rFonts w:hint="eastAsia" w:ascii="仿宋_GB2312" w:hAnsi="仿宋_GB2312" w:eastAsia="仿宋_GB2312" w:cs="仿宋_GB2312"/>
          <w:kern w:val="0"/>
          <w:sz w:val="32"/>
          <w:szCs w:val="32"/>
          <w:lang w:bidi="ar"/>
        </w:rPr>
        <w:t>对受理的投诉举报事项依法进行调解；</w:t>
      </w:r>
      <w:r>
        <w:rPr>
          <w:rFonts w:hint="eastAsia" w:ascii="仿宋_GB2312" w:hAnsi="仿宋_GB2312" w:eastAsia="仿宋_GB2312" w:cs="仿宋_GB2312"/>
          <w:color w:val="000000"/>
          <w:kern w:val="0"/>
          <w:sz w:val="32"/>
          <w:szCs w:val="32"/>
          <w:lang w:bidi="ar"/>
        </w:rPr>
        <w:t>其他相关行政执法行为。</w:t>
      </w:r>
    </w:p>
    <w:p w14:paraId="6B9B5DB0">
      <w:pPr>
        <w:widowControl/>
        <w:spacing w:line="560" w:lineRule="exact"/>
        <w:ind w:left="0" w:leftChars="0" w:firstLine="640" w:firstLineChars="200"/>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val="en-US" w:eastAsia="zh-CN" w:bidi="ar"/>
        </w:rPr>
        <w:t>2.</w:t>
      </w:r>
      <w:r>
        <w:rPr>
          <w:rFonts w:hint="default" w:ascii="仿宋_GB2312" w:hAnsi="仿宋_GB2312" w:eastAsia="仿宋_GB2312" w:cs="仿宋_GB2312"/>
          <w:color w:val="000000"/>
          <w:kern w:val="0"/>
          <w:sz w:val="32"/>
          <w:szCs w:val="32"/>
          <w:lang w:bidi="ar"/>
        </w:rPr>
        <w:t>对依据法律法规规定应当开展法制审核、组织集体讨论的委托事项，作出相关决定前，须先报送委托行政机关法制机构进行法制审核，再提请委托行政机关负责人集体讨论，审议通过后依法作出决定</w:t>
      </w:r>
      <w:r>
        <w:rPr>
          <w:rFonts w:hint="eastAsia" w:ascii="仿宋_GB2312" w:hAnsi="仿宋_GB2312" w:eastAsia="仿宋_GB2312" w:cs="仿宋_GB2312"/>
          <w:kern w:val="0"/>
          <w:sz w:val="32"/>
          <w:szCs w:val="32"/>
          <w:lang w:eastAsia="zh-CN"/>
        </w:rPr>
        <w:t>。</w:t>
      </w:r>
    </w:p>
    <w:p w14:paraId="3EABCBFF">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3.依据《中华人民共和国行政处罚法》和《江苏省行政处罚听证程序规定》等应当启动听证程序的，由委托行政机关组织实施。</w:t>
      </w:r>
    </w:p>
    <w:p w14:paraId="7D8DA688">
      <w:pPr>
        <w:pStyle w:val="3"/>
        <w:widowControl/>
        <w:spacing w:beforeAutospacing="0" w:afterAutospacing="0" w:line="560" w:lineRule="exact"/>
        <w:ind w:firstLine="640" w:firstLineChars="200"/>
        <w:rPr>
          <w:rFonts w:hint="default" w:ascii="黑体" w:hAnsi="黑体" w:eastAsia="黑体" w:cs="黑体"/>
          <w:b w:val="0"/>
          <w:bCs w:val="0"/>
          <w:color w:val="000000"/>
          <w:sz w:val="32"/>
          <w:szCs w:val="32"/>
        </w:rPr>
      </w:pPr>
      <w:r>
        <w:rPr>
          <w:rFonts w:ascii="黑体" w:hAnsi="黑体" w:eastAsia="黑体" w:cs="黑体"/>
          <w:b w:val="0"/>
          <w:bCs w:val="0"/>
          <w:color w:val="000000"/>
          <w:sz w:val="32"/>
          <w:szCs w:val="32"/>
        </w:rPr>
        <w:t>四、委托执法责任</w:t>
      </w:r>
    </w:p>
    <w:p w14:paraId="6D176AB9">
      <w:pPr>
        <w:pStyle w:val="4"/>
        <w:widowControl/>
        <w:spacing w:beforeAutospacing="0" w:afterAutospacing="0" w:line="560" w:lineRule="exact"/>
        <w:ind w:firstLine="640" w:firstLineChars="200"/>
        <w:rPr>
          <w:rFonts w:hint="default"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（一）委托行政机关责任</w:t>
      </w:r>
    </w:p>
    <w:p w14:paraId="18079C22">
      <w:pPr>
        <w:pStyle w:val="4"/>
        <w:widowControl/>
        <w:spacing w:beforeAutospacing="0" w:afterAutospacing="0" w:line="560" w:lineRule="exact"/>
        <w:ind w:firstLine="640" w:firstLineChars="200"/>
        <w:rPr>
          <w:rFonts w:hint="default"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1.承担受委托组织在委托权限内行政执法所引起的行政法律责任；</w:t>
      </w:r>
    </w:p>
    <w:p w14:paraId="3488F966">
      <w:pPr>
        <w:widowControl/>
        <w:spacing w:line="560" w:lineRule="exact"/>
        <w:ind w:left="-360" w:firstLine="960" w:firstLineChars="3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2.对受委托组织行政执法行为进行指导和监督检查；</w:t>
      </w:r>
    </w:p>
    <w:p w14:paraId="780120F4">
      <w:pPr>
        <w:widowControl/>
        <w:spacing w:line="560" w:lineRule="exact"/>
        <w:ind w:left="-360" w:firstLine="960" w:firstLineChars="3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3.对受委托组织进行法律知识培训和业务指导。</w:t>
      </w:r>
    </w:p>
    <w:p w14:paraId="524E3A2B">
      <w:pPr>
        <w:pStyle w:val="4"/>
        <w:widowControl/>
        <w:spacing w:beforeAutospacing="0" w:afterAutospacing="0" w:line="560" w:lineRule="exact"/>
        <w:ind w:firstLine="640" w:firstLineChars="200"/>
        <w:rPr>
          <w:rFonts w:hint="default"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（二）受委托组织责任</w:t>
      </w:r>
    </w:p>
    <w:p w14:paraId="3D761A4F">
      <w:pPr>
        <w:widowControl/>
        <w:spacing w:line="560" w:lineRule="exact"/>
        <w:ind w:left="-360" w:firstLine="960" w:firstLineChars="3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1.在委托的权限和范围内实施行政执法行为；</w:t>
      </w:r>
    </w:p>
    <w:p w14:paraId="3A2BFB86">
      <w:pPr>
        <w:widowControl/>
        <w:spacing w:line="560" w:lineRule="exact"/>
        <w:ind w:left="-360" w:firstLine="960" w:firstLineChars="3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2.接受委托行政机关的指导和监督检查；</w:t>
      </w:r>
    </w:p>
    <w:p w14:paraId="088C2F9B">
      <w:pPr>
        <w:widowControl/>
        <w:spacing w:line="560" w:lineRule="exact"/>
        <w:ind w:left="-360" w:firstLine="960" w:firstLineChars="3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3.以委托行政机关的名义进行行政执法，不得再委托给第三方。</w:t>
      </w:r>
    </w:p>
    <w:p w14:paraId="7531B5C0">
      <w:pPr>
        <w:widowControl/>
        <w:spacing w:line="560" w:lineRule="exact"/>
        <w:ind w:firstLine="640" w:firstLineChars="200"/>
        <w:jc w:val="left"/>
        <w:rPr>
          <w:rFonts w:ascii="黑体" w:hAnsi="黑体" w:eastAsia="黑体" w:cs="黑体"/>
          <w:color w:val="000000"/>
          <w:sz w:val="32"/>
          <w:szCs w:val="32"/>
        </w:rPr>
      </w:pPr>
      <w:r>
        <w:rPr>
          <w:rFonts w:hint="eastAsia" w:ascii="黑体" w:hAnsi="黑体" w:eastAsia="黑体" w:cs="黑体"/>
          <w:color w:val="000000"/>
          <w:sz w:val="32"/>
          <w:szCs w:val="32"/>
        </w:rPr>
        <w:t>五、委托期限</w:t>
      </w:r>
    </w:p>
    <w:p w14:paraId="0831D6EC">
      <w:pPr>
        <w:widowControl/>
        <w:spacing w:line="560" w:lineRule="exact"/>
        <w:ind w:firstLine="640" w:firstLineChars="200"/>
        <w:jc w:val="left"/>
        <w:rPr>
          <w:rFonts w:hint="eastAsia" w:ascii="黑体" w:hAnsi="黑体" w:eastAsia="黑体" w:cs="黑体"/>
          <w:color w:val="000000"/>
          <w:sz w:val="32"/>
          <w:szCs w:val="32"/>
        </w:rPr>
      </w:pPr>
      <w:r>
        <w:rPr>
          <w:rFonts w:hint="eastAsia" w:ascii="仿宋_GB2312" w:hAnsi="仿宋_GB2312" w:eastAsia="仿宋_GB2312" w:cs="仿宋_GB2312"/>
          <w:color w:val="000000"/>
          <w:kern w:val="0"/>
          <w:sz w:val="32"/>
          <w:szCs w:val="32"/>
          <w:lang w:bidi="ar"/>
        </w:rPr>
        <w:t>2026年5月12日-2029年5月11日</w:t>
      </w:r>
    </w:p>
    <w:p w14:paraId="5518ADBE">
      <w:pPr>
        <w:pStyle w:val="3"/>
        <w:widowControl/>
        <w:spacing w:beforeAutospacing="0" w:afterAutospacing="0" w:line="560" w:lineRule="exact"/>
        <w:ind w:firstLine="640" w:firstLineChars="200"/>
        <w:rPr>
          <w:rFonts w:hint="default" w:ascii="黑体" w:hAnsi="黑体" w:eastAsia="黑体" w:cs="黑体"/>
          <w:b w:val="0"/>
          <w:bCs w:val="0"/>
          <w:color w:val="000000"/>
          <w:sz w:val="32"/>
          <w:szCs w:val="32"/>
        </w:rPr>
      </w:pPr>
      <w:r>
        <w:rPr>
          <w:rFonts w:ascii="黑体" w:hAnsi="黑体" w:eastAsia="黑体" w:cs="黑体"/>
          <w:b w:val="0"/>
          <w:bCs w:val="0"/>
          <w:color w:val="000000"/>
          <w:sz w:val="32"/>
          <w:szCs w:val="32"/>
        </w:rPr>
        <w:t>六、其他事项</w:t>
      </w:r>
    </w:p>
    <w:p w14:paraId="4295421D">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本委托书一式二份，委托行政机关和受委托组织各执一份。</w:t>
      </w:r>
    </w:p>
    <w:p w14:paraId="6891344E">
      <w:pPr>
        <w:widowControl/>
        <w:spacing w:line="560" w:lineRule="exact"/>
        <w:ind w:firstLine="640" w:firstLineChars="200"/>
        <w:jc w:val="left"/>
        <w:rPr>
          <w:rFonts w:ascii="仿宋_GB2312" w:hAnsi="仿宋_GB2312" w:eastAsia="仿宋_GB2312" w:cs="仿宋_GB2312"/>
          <w:color w:val="000000"/>
          <w:kern w:val="0"/>
          <w:sz w:val="32"/>
          <w:szCs w:val="32"/>
          <w:lang w:bidi="ar"/>
        </w:rPr>
      </w:pPr>
    </w:p>
    <w:p w14:paraId="482259BF">
      <w:pPr>
        <w:widowControl/>
        <w:spacing w:line="560" w:lineRule="exact"/>
        <w:ind w:firstLine="640" w:firstLineChars="200"/>
        <w:jc w:val="left"/>
        <w:rPr>
          <w:rFonts w:ascii="仿宋_GB2312" w:hAnsi="仿宋_GB2312" w:eastAsia="仿宋_GB2312" w:cs="仿宋_GB2312"/>
          <w:color w:val="000000"/>
          <w:kern w:val="0"/>
          <w:sz w:val="32"/>
          <w:szCs w:val="32"/>
          <w:lang w:bidi="ar"/>
        </w:rPr>
      </w:pPr>
    </w:p>
    <w:p w14:paraId="3A9D6D0E">
      <w:pPr>
        <w:widowControl/>
        <w:spacing w:line="560" w:lineRule="exact"/>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委托行政机关（盖章）：      受委托组织（盖章）：</w:t>
      </w:r>
    </w:p>
    <w:p w14:paraId="707B05F9">
      <w:pPr>
        <w:widowControl/>
        <w:spacing w:line="560" w:lineRule="exact"/>
        <w:jc w:val="left"/>
        <w:rPr>
          <w:rFonts w:ascii="仿宋_GB2312" w:hAnsi="仿宋_GB2312" w:eastAsia="仿宋_GB2312" w:cs="仿宋_GB2312"/>
          <w:color w:val="000000"/>
          <w:kern w:val="0"/>
          <w:sz w:val="32"/>
          <w:szCs w:val="32"/>
          <w:lang w:bidi="ar"/>
        </w:rPr>
      </w:pPr>
    </w:p>
    <w:p w14:paraId="4062AFA4">
      <w:pPr>
        <w:widowControl/>
        <w:spacing w:line="560" w:lineRule="exact"/>
        <w:jc w:val="left"/>
        <w:rPr>
          <w:rFonts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法定代表人（签字）：        法定代表人（签字）：</w:t>
      </w:r>
    </w:p>
    <w:p w14:paraId="0DCFDF0E">
      <w:pPr>
        <w:widowControl/>
        <w:spacing w:line="560" w:lineRule="exact"/>
        <w:ind w:firstLine="640" w:firstLineChars="200"/>
        <w:jc w:val="left"/>
        <w:rPr>
          <w:rFonts w:ascii="仿宋_GB2312" w:hAnsi="仿宋_GB2312" w:eastAsia="仿宋_GB2312" w:cs="仿宋_GB2312"/>
          <w:color w:val="000000"/>
          <w:kern w:val="0"/>
          <w:sz w:val="32"/>
          <w:szCs w:val="32"/>
          <w:lang w:bidi="ar"/>
        </w:rPr>
      </w:pPr>
    </w:p>
    <w:p w14:paraId="2CBA0B01">
      <w:pPr>
        <w:widowControl/>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bidi="ar"/>
        </w:rPr>
        <w:t>2</w:t>
      </w:r>
      <w:r>
        <w:rPr>
          <w:rFonts w:ascii="仿宋_GB2312" w:hAnsi="仿宋_GB2312" w:eastAsia="仿宋_GB2312" w:cs="仿宋_GB2312"/>
          <w:color w:val="000000"/>
          <w:kern w:val="0"/>
          <w:sz w:val="32"/>
          <w:szCs w:val="32"/>
          <w:lang w:bidi="ar"/>
        </w:rPr>
        <w:t>026</w:t>
      </w:r>
      <w:r>
        <w:rPr>
          <w:rFonts w:hint="eastAsia" w:ascii="仿宋_GB2312" w:hAnsi="仿宋_GB2312" w:eastAsia="仿宋_GB2312" w:cs="仿宋_GB2312"/>
          <w:color w:val="000000"/>
          <w:kern w:val="0"/>
          <w:sz w:val="32"/>
          <w:szCs w:val="32"/>
          <w:lang w:bidi="ar"/>
        </w:rPr>
        <w:t>年</w:t>
      </w:r>
      <w:r>
        <w:rPr>
          <w:rFonts w:ascii="仿宋_GB2312" w:hAnsi="仿宋_GB2312" w:eastAsia="仿宋_GB2312" w:cs="仿宋_GB2312"/>
          <w:color w:val="000000"/>
          <w:kern w:val="0"/>
          <w:sz w:val="32"/>
          <w:szCs w:val="32"/>
          <w:lang w:bidi="ar"/>
        </w:rPr>
        <w:t>5</w:t>
      </w:r>
      <w:r>
        <w:rPr>
          <w:rFonts w:hint="eastAsia" w:ascii="仿宋_GB2312" w:hAnsi="仿宋_GB2312" w:eastAsia="仿宋_GB2312" w:cs="仿宋_GB2312"/>
          <w:color w:val="000000"/>
          <w:kern w:val="0"/>
          <w:sz w:val="32"/>
          <w:szCs w:val="32"/>
          <w:lang w:bidi="ar"/>
        </w:rPr>
        <w:t>月</w:t>
      </w:r>
      <w:r>
        <w:rPr>
          <w:rFonts w:ascii="仿宋_GB2312" w:hAnsi="仿宋_GB2312" w:eastAsia="仿宋_GB2312" w:cs="仿宋_GB2312"/>
          <w:color w:val="000000"/>
          <w:kern w:val="0"/>
          <w:sz w:val="32"/>
          <w:szCs w:val="32"/>
          <w:lang w:bidi="ar"/>
        </w:rPr>
        <w:t>12</w:t>
      </w:r>
      <w:r>
        <w:rPr>
          <w:rFonts w:hint="eastAsia" w:ascii="仿宋_GB2312" w:hAnsi="仿宋_GB2312" w:eastAsia="仿宋_GB2312" w:cs="仿宋_GB2312"/>
          <w:color w:val="000000"/>
          <w:kern w:val="0"/>
          <w:sz w:val="32"/>
          <w:szCs w:val="32"/>
          <w:lang w:bidi="ar"/>
        </w:rPr>
        <w:t xml:space="preserve">日             </w:t>
      </w:r>
      <w:r>
        <w:rPr>
          <w:rFonts w:ascii="仿宋_GB2312" w:hAnsi="仿宋_GB2312" w:eastAsia="仿宋_GB2312" w:cs="仿宋_GB2312"/>
          <w:color w:val="000000"/>
          <w:kern w:val="0"/>
          <w:sz w:val="32"/>
          <w:szCs w:val="32"/>
          <w:lang w:bidi="ar"/>
        </w:rPr>
        <w:t>2026</w:t>
      </w:r>
      <w:r>
        <w:rPr>
          <w:rFonts w:hint="eastAsia" w:ascii="仿宋_GB2312" w:hAnsi="仿宋_GB2312" w:eastAsia="仿宋_GB2312" w:cs="仿宋_GB2312"/>
          <w:color w:val="000000"/>
          <w:kern w:val="0"/>
          <w:sz w:val="32"/>
          <w:szCs w:val="32"/>
          <w:lang w:bidi="ar"/>
        </w:rPr>
        <w:t>年</w:t>
      </w:r>
      <w:r>
        <w:rPr>
          <w:rFonts w:ascii="仿宋_GB2312" w:hAnsi="仿宋_GB2312" w:eastAsia="仿宋_GB2312" w:cs="仿宋_GB2312"/>
          <w:color w:val="000000"/>
          <w:kern w:val="0"/>
          <w:sz w:val="32"/>
          <w:szCs w:val="32"/>
          <w:lang w:bidi="ar"/>
        </w:rPr>
        <w:t>5</w:t>
      </w:r>
      <w:r>
        <w:rPr>
          <w:rFonts w:hint="eastAsia" w:ascii="仿宋_GB2312" w:hAnsi="仿宋_GB2312" w:eastAsia="仿宋_GB2312" w:cs="仿宋_GB2312"/>
          <w:color w:val="000000"/>
          <w:kern w:val="0"/>
          <w:sz w:val="32"/>
          <w:szCs w:val="32"/>
          <w:lang w:bidi="ar"/>
        </w:rPr>
        <w:t>月</w:t>
      </w:r>
      <w:r>
        <w:rPr>
          <w:rFonts w:ascii="仿宋_GB2312" w:hAnsi="仿宋_GB2312" w:eastAsia="仿宋_GB2312" w:cs="仿宋_GB2312"/>
          <w:color w:val="000000"/>
          <w:kern w:val="0"/>
          <w:sz w:val="32"/>
          <w:szCs w:val="32"/>
          <w:lang w:bidi="ar"/>
        </w:rPr>
        <w:t>12</w:t>
      </w:r>
      <w:r>
        <w:rPr>
          <w:rFonts w:hint="eastAsia" w:ascii="仿宋_GB2312" w:hAnsi="仿宋_GB2312" w:eastAsia="仿宋_GB2312" w:cs="仿宋_GB2312"/>
          <w:color w:val="000000"/>
          <w:kern w:val="0"/>
          <w:sz w:val="32"/>
          <w:szCs w:val="32"/>
          <w:lang w:bidi="ar"/>
        </w:rPr>
        <w:t>日</w:t>
      </w:r>
    </w:p>
    <w:p w14:paraId="1FEE76B8">
      <w:pPr>
        <w:spacing w:line="56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4OTUzMjhlNmNmMjZjMTQxMWZkNjY1ZjM3MWMyMDEifQ=="/>
  </w:docVars>
  <w:rsids>
    <w:rsidRoot w:val="43E1722D"/>
    <w:rsid w:val="00D4653C"/>
    <w:rsid w:val="00D63573"/>
    <w:rsid w:val="00E73DB1"/>
    <w:rsid w:val="05745A4A"/>
    <w:rsid w:val="098B0C62"/>
    <w:rsid w:val="1FEE7AE2"/>
    <w:rsid w:val="238C4903"/>
    <w:rsid w:val="297A07CE"/>
    <w:rsid w:val="43E1722D"/>
    <w:rsid w:val="509074BA"/>
    <w:rsid w:val="517269F6"/>
    <w:rsid w:val="64E149E6"/>
    <w:rsid w:val="69181410"/>
    <w:rsid w:val="6DA45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annotation text"/>
    <w:basedOn w:val="1"/>
    <w:uiPriority w:val="0"/>
    <w:pPr>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1062</Words>
  <Characters>1096</Characters>
  <Lines>9</Lines>
  <Paragraphs>2</Paragraphs>
  <TotalTime>74</TotalTime>
  <ScaleCrop>false</ScaleCrop>
  <LinksUpToDate>false</LinksUpToDate>
  <CharactersWithSpaces>1123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2026-06-30T06:54:00Z</dcterms:created>
  <dc:creator>杨继鹏</dc:creator>
  <cp:lastModifiedBy>吴梦</cp:lastModifiedBy>
  <dcterms:modified xsi:type="dcterms:W3CDTF">2026-07-10T02:19:33Z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7108081397984F69AB7A8BE0E892E1B9_13</vt:lpwstr>
  </property>
  <property fmtid="{D5CDD505-2E9C-101B-9397-08002B2CF9AE}" pid="4" name="KSOTemplateDocerSaveRecord">
    <vt:lpwstr>eyJoZGlkIjoiNmFjMmNhMTAzNjliY2Q5YzVjZWZmMjQ5ZDAzMzdhNjIiLCJ1c2VySWQiOiI0MjI2NTY5ODMifQ==</vt:lpwstr>
  </property>
</Properties>
</file>