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EC0C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bookmarkStart w:id="0" w:name="_GoBack"/>
      <w:r>
        <w:rPr>
          <w:rFonts w:hint="default" w:ascii="Times New Roman" w:hAnsi="Times New Roman" w:eastAsia="方正小标宋简体" w:cs="Times New Roman"/>
          <w:color w:val="000000"/>
          <w:sz w:val="44"/>
          <w:szCs w:val="44"/>
          <w:highlight w:val="none"/>
          <w:lang w:val="en-US" w:eastAsia="zh-CN"/>
        </w:rPr>
        <w:t>2026年苏州市姑苏区</w:t>
      </w:r>
      <w:r>
        <w:rPr>
          <w:rFonts w:hint="eastAsia" w:ascii="Times New Roman" w:hAnsi="Times New Roman" w:eastAsia="方正小标宋简体" w:cs="Times New Roman"/>
          <w:color w:val="000000"/>
          <w:sz w:val="44"/>
          <w:szCs w:val="44"/>
          <w:highlight w:val="none"/>
          <w:lang w:val="en-US" w:eastAsia="zh-CN"/>
        </w:rPr>
        <w:t>儿童玩具</w:t>
      </w:r>
    </w:p>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产品质量监督抽查实施细则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本细则适用于苏州市姑苏区市场监督管理局组织的</w:t>
      </w:r>
      <w:r>
        <w:rPr>
          <w:rFonts w:hint="eastAsia" w:ascii="Times New Roman" w:hAnsi="Times New Roman" w:eastAsia="方正仿宋_GBK" w:cs="Times New Roman"/>
          <w:sz w:val="32"/>
          <w:szCs w:val="32"/>
          <w:highlight w:val="none"/>
          <w:lang w:val="en-US" w:eastAsia="zh-CN"/>
        </w:rPr>
        <w:t>儿童玩具</w:t>
      </w:r>
      <w:r>
        <w:rPr>
          <w:rFonts w:hint="default" w:ascii="Times New Roman" w:hAnsi="Times New Roman" w:eastAsia="方正仿宋_GBK" w:cs="Times New Roman"/>
          <w:sz w:val="32"/>
          <w:szCs w:val="32"/>
          <w:highlight w:val="none"/>
          <w:lang w:val="en-US" w:eastAsia="zh-CN"/>
        </w:rPr>
        <w:t>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03ABD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仿宋" w:cs="Times New Roman"/>
          <w:b w:val="0"/>
          <w:bCs/>
          <w:sz w:val="28"/>
          <w:szCs w:val="28"/>
          <w:highlight w:val="none"/>
          <w:lang w:val="en-US" w:eastAsia="zh-CN"/>
        </w:rPr>
      </w:pPr>
      <w:r>
        <w:rPr>
          <w:rFonts w:hint="eastAsia" w:ascii="Times New Roman" w:hAnsi="Times New Roman" w:eastAsia="仿宋" w:cs="Times New Roman"/>
          <w:b w:val="0"/>
          <w:bCs/>
          <w:sz w:val="28"/>
          <w:szCs w:val="28"/>
          <w:highlight w:val="none"/>
          <w:lang w:val="en-US" w:eastAsia="zh-CN"/>
        </w:rPr>
        <w:t>表1检验项目</w:t>
      </w:r>
    </w:p>
    <w:tbl>
      <w:tblPr>
        <w:tblStyle w:val="48"/>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5"/>
        <w:gridCol w:w="2729"/>
        <w:gridCol w:w="2569"/>
        <w:gridCol w:w="2808"/>
      </w:tblGrid>
      <w:tr w14:paraId="6619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4" w:hRule="atLeast"/>
          <w:tblHeader/>
        </w:trPr>
        <w:tc>
          <w:tcPr>
            <w:tcW w:w="1175" w:type="dxa"/>
            <w:noWrap w:val="0"/>
            <w:vAlign w:val="center"/>
          </w:tcPr>
          <w:p w14:paraId="46B249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2729" w:type="dxa"/>
            <w:noWrap w:val="0"/>
            <w:vAlign w:val="center"/>
          </w:tcPr>
          <w:p w14:paraId="4D80224D">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2569" w:type="dxa"/>
            <w:noWrap w:val="0"/>
            <w:vAlign w:val="center"/>
          </w:tcPr>
          <w:p w14:paraId="55E74C0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808" w:type="dxa"/>
            <w:noWrap w:val="0"/>
            <w:vAlign w:val="center"/>
          </w:tcPr>
          <w:p w14:paraId="59D115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489C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5000" w:type="pct"/>
            <w:gridSpan w:val="4"/>
            <w:noWrap w:val="0"/>
            <w:vAlign w:val="center"/>
          </w:tcPr>
          <w:p w14:paraId="2834CA55">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一、机械与物理性能</w:t>
            </w:r>
            <w:r>
              <w:rPr>
                <w:rFonts w:hint="eastAsia" w:ascii="Times New Roman" w:hAnsi="Times New Roman" w:eastAsia="仿宋" w:cs="Times New Roman"/>
                <w:sz w:val="24"/>
                <w:szCs w:val="24"/>
                <w:highlight w:val="none"/>
                <w:lang w:val="en-US" w:eastAsia="zh-CN"/>
              </w:rPr>
              <w:t>（正常使用和可预见的合理滥用）</w:t>
            </w:r>
          </w:p>
        </w:tc>
      </w:tr>
      <w:tr w14:paraId="3E0FC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6ECCF3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1470" w:type="pct"/>
            <w:noWrap w:val="0"/>
            <w:vAlign w:val="center"/>
          </w:tcPr>
          <w:p w14:paraId="240DAE7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可触及的金属或玻璃边缘</w:t>
            </w:r>
          </w:p>
        </w:tc>
        <w:tc>
          <w:tcPr>
            <w:tcW w:w="1384" w:type="pct"/>
            <w:noWrap w:val="0"/>
            <w:vAlign w:val="center"/>
          </w:tcPr>
          <w:p w14:paraId="715D5C8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6FAB01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26BF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5140515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w:t>
            </w:r>
          </w:p>
        </w:tc>
        <w:tc>
          <w:tcPr>
            <w:tcW w:w="1470" w:type="pct"/>
            <w:noWrap w:val="0"/>
            <w:vAlign w:val="center"/>
          </w:tcPr>
          <w:p w14:paraId="02B326B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功能性锐利边缘</w:t>
            </w:r>
          </w:p>
        </w:tc>
        <w:tc>
          <w:tcPr>
            <w:tcW w:w="1384" w:type="pct"/>
            <w:noWrap w:val="0"/>
            <w:vAlign w:val="center"/>
          </w:tcPr>
          <w:p w14:paraId="6A0FC69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0103483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2BC9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23C635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w:t>
            </w:r>
          </w:p>
        </w:tc>
        <w:tc>
          <w:tcPr>
            <w:tcW w:w="1470" w:type="pct"/>
            <w:noWrap w:val="0"/>
            <w:vAlign w:val="center"/>
          </w:tcPr>
          <w:p w14:paraId="65A6C2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金属玩具边缘</w:t>
            </w:r>
          </w:p>
        </w:tc>
        <w:tc>
          <w:tcPr>
            <w:tcW w:w="1384" w:type="pct"/>
            <w:noWrap w:val="0"/>
            <w:vAlign w:val="center"/>
          </w:tcPr>
          <w:p w14:paraId="75F66F6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70CCD04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1E4B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72F275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4</w:t>
            </w:r>
          </w:p>
        </w:tc>
        <w:tc>
          <w:tcPr>
            <w:tcW w:w="1470" w:type="pct"/>
            <w:noWrap w:val="0"/>
            <w:vAlign w:val="center"/>
          </w:tcPr>
          <w:p w14:paraId="26C44B0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模塑玩具边缘</w:t>
            </w:r>
          </w:p>
        </w:tc>
        <w:tc>
          <w:tcPr>
            <w:tcW w:w="1384" w:type="pct"/>
            <w:noWrap w:val="0"/>
            <w:vAlign w:val="center"/>
          </w:tcPr>
          <w:p w14:paraId="01DFDE8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6A7B8D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1DC0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200F362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5</w:t>
            </w:r>
          </w:p>
        </w:tc>
        <w:tc>
          <w:tcPr>
            <w:tcW w:w="1470" w:type="pct"/>
            <w:noWrap w:val="0"/>
            <w:vAlign w:val="center"/>
          </w:tcPr>
          <w:p w14:paraId="4ECE3BC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外露螺栓或螺纹杆的边缘</w:t>
            </w:r>
          </w:p>
        </w:tc>
        <w:tc>
          <w:tcPr>
            <w:tcW w:w="1384" w:type="pct"/>
            <w:noWrap w:val="0"/>
            <w:vAlign w:val="center"/>
          </w:tcPr>
          <w:p w14:paraId="06A0791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19E545B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7E7A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3074EA9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6</w:t>
            </w:r>
          </w:p>
        </w:tc>
        <w:tc>
          <w:tcPr>
            <w:tcW w:w="1470" w:type="pct"/>
            <w:noWrap w:val="0"/>
            <w:vAlign w:val="center"/>
          </w:tcPr>
          <w:p w14:paraId="21B7061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可触及的锐利尖端</w:t>
            </w:r>
          </w:p>
        </w:tc>
        <w:tc>
          <w:tcPr>
            <w:tcW w:w="1384" w:type="pct"/>
            <w:noWrap w:val="0"/>
            <w:vAlign w:val="center"/>
          </w:tcPr>
          <w:p w14:paraId="055144D0">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1C11D10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0B08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0732567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7</w:t>
            </w:r>
          </w:p>
        </w:tc>
        <w:tc>
          <w:tcPr>
            <w:tcW w:w="1470" w:type="pct"/>
            <w:noWrap w:val="0"/>
            <w:vAlign w:val="center"/>
          </w:tcPr>
          <w:p w14:paraId="3B9F379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功能性锐利尖端</w:t>
            </w:r>
          </w:p>
        </w:tc>
        <w:tc>
          <w:tcPr>
            <w:tcW w:w="1384" w:type="pct"/>
            <w:noWrap w:val="0"/>
            <w:vAlign w:val="center"/>
          </w:tcPr>
          <w:p w14:paraId="56B4FAC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2A34BDC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2667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6AD9489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8</w:t>
            </w:r>
          </w:p>
        </w:tc>
        <w:tc>
          <w:tcPr>
            <w:tcW w:w="1470" w:type="pct"/>
            <w:noWrap w:val="0"/>
            <w:vAlign w:val="center"/>
          </w:tcPr>
          <w:p w14:paraId="6CE9AEF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木制玩具</w:t>
            </w:r>
          </w:p>
        </w:tc>
        <w:tc>
          <w:tcPr>
            <w:tcW w:w="1384" w:type="pct"/>
            <w:noWrap w:val="0"/>
            <w:vAlign w:val="center"/>
          </w:tcPr>
          <w:p w14:paraId="0D1D4C3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c>
          <w:tcPr>
            <w:tcW w:w="1512" w:type="pct"/>
            <w:noWrap w:val="0"/>
            <w:vAlign w:val="center"/>
          </w:tcPr>
          <w:p w14:paraId="4C2BA2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GB 6675.2</w:t>
            </w:r>
            <w:r>
              <w:rPr>
                <w:rFonts w:hint="eastAsia" w:ascii="Times New Roman" w:hAnsi="Times New Roman" w:eastAsia="仿宋" w:cs="Times New Roman"/>
                <w:sz w:val="24"/>
                <w:szCs w:val="24"/>
                <w:highlight w:val="none"/>
                <w:lang w:val="en-US" w:eastAsia="zh-CN"/>
              </w:rPr>
              <w:t>-</w:t>
            </w:r>
            <w:r>
              <w:rPr>
                <w:rFonts w:hint="default" w:ascii="Times New Roman" w:hAnsi="Times New Roman" w:eastAsia="仿宋" w:cs="Times New Roman"/>
                <w:sz w:val="24"/>
                <w:szCs w:val="24"/>
                <w:highlight w:val="none"/>
                <w:lang w:val="en-US" w:eastAsia="zh-CN"/>
              </w:rPr>
              <w:t>2014（含第1号修改单）</w:t>
            </w:r>
          </w:p>
        </w:tc>
      </w:tr>
      <w:tr w14:paraId="6EEA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5000" w:type="pct"/>
            <w:gridSpan w:val="4"/>
            <w:noWrap w:val="0"/>
            <w:vAlign w:val="center"/>
          </w:tcPr>
          <w:p w14:paraId="1913A3F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二、特定元素的迁移</w:t>
            </w:r>
          </w:p>
        </w:tc>
      </w:tr>
      <w:tr w14:paraId="14D5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3" w:type="pct"/>
            <w:noWrap w:val="0"/>
            <w:vAlign w:val="center"/>
          </w:tcPr>
          <w:p w14:paraId="4442FA89">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1470" w:type="pct"/>
            <w:noWrap w:val="0"/>
            <w:vAlign w:val="center"/>
          </w:tcPr>
          <w:p w14:paraId="4DB9E8E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最大限量要求</w:t>
            </w:r>
          </w:p>
        </w:tc>
        <w:tc>
          <w:tcPr>
            <w:tcW w:w="1384" w:type="pct"/>
            <w:noWrap w:val="0"/>
            <w:vAlign w:val="center"/>
          </w:tcPr>
          <w:p w14:paraId="542CFC4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6675.1-2014</w:t>
            </w:r>
          </w:p>
        </w:tc>
        <w:tc>
          <w:tcPr>
            <w:tcW w:w="1512" w:type="pct"/>
            <w:noWrap w:val="0"/>
            <w:vAlign w:val="center"/>
          </w:tcPr>
          <w:p w14:paraId="7E2E3C9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6675.4-2014</w:t>
            </w:r>
          </w:p>
        </w:tc>
      </w:tr>
      <w:tr w14:paraId="6AAD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5000" w:type="pct"/>
            <w:gridSpan w:val="4"/>
            <w:noWrap w:val="0"/>
            <w:vAlign w:val="center"/>
          </w:tcPr>
          <w:p w14:paraId="35692C26">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三、增塑剂</w:t>
            </w:r>
          </w:p>
        </w:tc>
      </w:tr>
      <w:tr w14:paraId="6A3E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33" w:type="pct"/>
            <w:noWrap w:val="0"/>
            <w:vAlign w:val="center"/>
          </w:tcPr>
          <w:p w14:paraId="330742C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1470" w:type="pct"/>
            <w:noWrap w:val="0"/>
            <w:vAlign w:val="center"/>
          </w:tcPr>
          <w:p w14:paraId="089E392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限定增塑剂限量要求</w:t>
            </w:r>
          </w:p>
        </w:tc>
        <w:tc>
          <w:tcPr>
            <w:tcW w:w="1384" w:type="pct"/>
            <w:noWrap w:val="0"/>
            <w:vAlign w:val="center"/>
          </w:tcPr>
          <w:p w14:paraId="2421FEC7">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6675.1-2014</w:t>
            </w:r>
          </w:p>
        </w:tc>
        <w:tc>
          <w:tcPr>
            <w:tcW w:w="1512" w:type="pct"/>
            <w:noWrap w:val="0"/>
            <w:vAlign w:val="center"/>
          </w:tcPr>
          <w:p w14:paraId="5D5FB91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22048-2022</w:t>
            </w:r>
          </w:p>
        </w:tc>
      </w:tr>
    </w:tbl>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70FB48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GB 6675.1-2014《玩具安全 第1部分：基本规范》</w:t>
      </w:r>
    </w:p>
    <w:p w14:paraId="222965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GB 6675.2-2014《玩具安全 第2部分:机械与物理性能(含2022年第1号修改单)》</w:t>
      </w:r>
    </w:p>
    <w:p w14:paraId="6A4F12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GB 6675.4-2014《玩具安全 第4部分：特定元素的迁移》</w:t>
      </w:r>
    </w:p>
    <w:p w14:paraId="27F8BFD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GB/T 22048-2022《玩具及儿童用品中特定邻苯二甲酸酯增塑剂的测定》</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现行有效的企业标准、团体标</w:t>
      </w:r>
      <w:r>
        <w:rPr>
          <w:rFonts w:hint="default" w:ascii="Times New Roman" w:hAnsi="Times New Roman" w:eastAsia="方正仿宋_GBK" w:cs="Times New Roman"/>
          <w:sz w:val="32"/>
          <w:szCs w:val="32"/>
          <w:highlight w:val="none"/>
          <w:lang w:val="en-US" w:eastAsia="zh-CN"/>
        </w:rPr>
        <w:t>准、地方标准及产品明示质量要求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bookmarkEnd w:id="0"/>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BA92DC-A96A-4392-A396-F9D868A5D2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2" w:fontKey="{B33F87D6-848C-40FB-B5DC-92276DD4E30B}"/>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33437185-C352-4901-A220-51A5B872E1AB}"/>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E4DFA7A1-A44E-46D5-B2DD-55F969464A3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6724C5"/>
    <w:rsid w:val="04C6640E"/>
    <w:rsid w:val="04CE7D2D"/>
    <w:rsid w:val="04E162DB"/>
    <w:rsid w:val="056836DC"/>
    <w:rsid w:val="056B55C9"/>
    <w:rsid w:val="057847EE"/>
    <w:rsid w:val="065C6843"/>
    <w:rsid w:val="06DA5E26"/>
    <w:rsid w:val="07103966"/>
    <w:rsid w:val="0806125E"/>
    <w:rsid w:val="08414162"/>
    <w:rsid w:val="095538B5"/>
    <w:rsid w:val="0A0D1476"/>
    <w:rsid w:val="0A721AE4"/>
    <w:rsid w:val="0AB55C23"/>
    <w:rsid w:val="0B0D6838"/>
    <w:rsid w:val="0B7E733B"/>
    <w:rsid w:val="0BB258C6"/>
    <w:rsid w:val="0C300AF9"/>
    <w:rsid w:val="0DAF2700"/>
    <w:rsid w:val="0E916078"/>
    <w:rsid w:val="0EDD5800"/>
    <w:rsid w:val="10356DF2"/>
    <w:rsid w:val="106310A0"/>
    <w:rsid w:val="108D33E7"/>
    <w:rsid w:val="10EE044E"/>
    <w:rsid w:val="11A05BB5"/>
    <w:rsid w:val="11CA7BFF"/>
    <w:rsid w:val="12197CB0"/>
    <w:rsid w:val="121B5F5C"/>
    <w:rsid w:val="12480A15"/>
    <w:rsid w:val="12F93CA3"/>
    <w:rsid w:val="137A6790"/>
    <w:rsid w:val="13BB0BE6"/>
    <w:rsid w:val="14987A16"/>
    <w:rsid w:val="149B6BF0"/>
    <w:rsid w:val="14E1570A"/>
    <w:rsid w:val="15705885"/>
    <w:rsid w:val="15A93B45"/>
    <w:rsid w:val="1670520E"/>
    <w:rsid w:val="167E692F"/>
    <w:rsid w:val="16F11C8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C51EE2"/>
    <w:rsid w:val="1DF42E4D"/>
    <w:rsid w:val="1E993A75"/>
    <w:rsid w:val="1EA76EE9"/>
    <w:rsid w:val="1EF062B0"/>
    <w:rsid w:val="1F62074F"/>
    <w:rsid w:val="1F9066AC"/>
    <w:rsid w:val="1FD1349E"/>
    <w:rsid w:val="205356FA"/>
    <w:rsid w:val="20717A70"/>
    <w:rsid w:val="207554CA"/>
    <w:rsid w:val="20D32E77"/>
    <w:rsid w:val="21014B41"/>
    <w:rsid w:val="2128584D"/>
    <w:rsid w:val="216270A9"/>
    <w:rsid w:val="21B324AE"/>
    <w:rsid w:val="21E41646"/>
    <w:rsid w:val="229175B6"/>
    <w:rsid w:val="22947508"/>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C191D"/>
    <w:rsid w:val="29796611"/>
    <w:rsid w:val="2ADC0CAD"/>
    <w:rsid w:val="2B395AE8"/>
    <w:rsid w:val="2B47788F"/>
    <w:rsid w:val="2BCB1A43"/>
    <w:rsid w:val="2CE10710"/>
    <w:rsid w:val="2CE13D42"/>
    <w:rsid w:val="2CE85F5A"/>
    <w:rsid w:val="2D7E3D18"/>
    <w:rsid w:val="2DDD3326"/>
    <w:rsid w:val="2F45627A"/>
    <w:rsid w:val="2F6949FE"/>
    <w:rsid w:val="2FB87DE1"/>
    <w:rsid w:val="2FEC59DE"/>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7405B09"/>
    <w:rsid w:val="37DF02C6"/>
    <w:rsid w:val="383F0E1F"/>
    <w:rsid w:val="387D660E"/>
    <w:rsid w:val="388D05E7"/>
    <w:rsid w:val="39613CE9"/>
    <w:rsid w:val="39ED4E5D"/>
    <w:rsid w:val="3A00193B"/>
    <w:rsid w:val="3A5D6FC0"/>
    <w:rsid w:val="3A6173C2"/>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1EF6674"/>
    <w:rsid w:val="42AC12DF"/>
    <w:rsid w:val="4403385A"/>
    <w:rsid w:val="4687279B"/>
    <w:rsid w:val="48863E0A"/>
    <w:rsid w:val="48A0041F"/>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ED736DC"/>
    <w:rsid w:val="4F1C522C"/>
    <w:rsid w:val="4F973E7F"/>
    <w:rsid w:val="509F6F98"/>
    <w:rsid w:val="50B15F4E"/>
    <w:rsid w:val="51791AA0"/>
    <w:rsid w:val="51975186"/>
    <w:rsid w:val="5217107E"/>
    <w:rsid w:val="524F3FFB"/>
    <w:rsid w:val="52816145"/>
    <w:rsid w:val="528C7FEF"/>
    <w:rsid w:val="53354E63"/>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56EAF"/>
    <w:rsid w:val="5B775815"/>
    <w:rsid w:val="5BC83D82"/>
    <w:rsid w:val="5C1C6367"/>
    <w:rsid w:val="5C6C2081"/>
    <w:rsid w:val="5C913A01"/>
    <w:rsid w:val="5CE9053B"/>
    <w:rsid w:val="5E3A104D"/>
    <w:rsid w:val="5E74240F"/>
    <w:rsid w:val="5E904A7B"/>
    <w:rsid w:val="5F092E3E"/>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5682C45"/>
    <w:rsid w:val="65846AED"/>
    <w:rsid w:val="65E372CD"/>
    <w:rsid w:val="66277C26"/>
    <w:rsid w:val="66294AE5"/>
    <w:rsid w:val="66CE0D2B"/>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7B171C3"/>
    <w:rsid w:val="781F55FF"/>
    <w:rsid w:val="78635B76"/>
    <w:rsid w:val="78760398"/>
    <w:rsid w:val="78A01947"/>
    <w:rsid w:val="78D43399"/>
    <w:rsid w:val="79237CCE"/>
    <w:rsid w:val="79AD038B"/>
    <w:rsid w:val="7A6A64EE"/>
    <w:rsid w:val="7B5A783B"/>
    <w:rsid w:val="7B932823"/>
    <w:rsid w:val="7B9A28A2"/>
    <w:rsid w:val="7BF02378"/>
    <w:rsid w:val="7C0D1FF9"/>
    <w:rsid w:val="7CC5504D"/>
    <w:rsid w:val="7D0E5AA8"/>
    <w:rsid w:val="7D395B88"/>
    <w:rsid w:val="7D527565"/>
    <w:rsid w:val="7E11763D"/>
    <w:rsid w:val="7E657E86"/>
    <w:rsid w:val="7EDA1F38"/>
    <w:rsid w:val="7EDE3ED2"/>
    <w:rsid w:val="7F030C71"/>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4">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5">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6">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Char"/>
    <w:link w:val="2"/>
    <w:qFormat/>
    <w:uiPriority w:val="0"/>
    <w:rPr>
      <w:rFonts w:ascii="Courier New" w:hAnsi="Courier New"/>
      <w:lang w:val="en-US" w:eastAsia="zh-CN" w:bidi="ar-SA"/>
    </w:rPr>
  </w:style>
  <w:style w:type="character" w:customStyle="1" w:styleId="65">
    <w:name w:val="标题 1 Char"/>
    <w:link w:val="3"/>
    <w:qFormat/>
    <w:locked/>
    <w:uiPriority w:val="99"/>
    <w:rPr>
      <w:rFonts w:ascii="宋体" w:hAnsi="宋体" w:eastAsia="宋体" w:cs="宋体"/>
      <w:b/>
      <w:bCs/>
      <w:kern w:val="36"/>
      <w:sz w:val="48"/>
      <w:szCs w:val="48"/>
      <w:lang w:val="en-US" w:eastAsia="zh-CN" w:bidi="ar-SA"/>
    </w:rPr>
  </w:style>
  <w:style w:type="character" w:customStyle="1" w:styleId="66">
    <w:name w:val="标题 2 Char"/>
    <w:link w:val="4"/>
    <w:qFormat/>
    <w:uiPriority w:val="99"/>
    <w:rPr>
      <w:rFonts w:ascii="Cambria" w:hAnsi="Cambria" w:eastAsia="宋体"/>
      <w:b/>
      <w:bCs/>
      <w:kern w:val="2"/>
      <w:sz w:val="32"/>
      <w:szCs w:val="32"/>
      <w:lang w:val="en-US" w:eastAsia="zh-CN" w:bidi="ar-SA"/>
    </w:rPr>
  </w:style>
  <w:style w:type="character" w:customStyle="1" w:styleId="67">
    <w:name w:val="标题 3 Char"/>
    <w:link w:val="5"/>
    <w:qFormat/>
    <w:uiPriority w:val="99"/>
    <w:rPr>
      <w:rFonts w:eastAsia="宋体"/>
      <w:b/>
      <w:bCs/>
      <w:kern w:val="2"/>
      <w:sz w:val="30"/>
      <w:szCs w:val="32"/>
      <w:lang w:val="en-US" w:eastAsia="zh-CN" w:bidi="ar-SA"/>
    </w:rPr>
  </w:style>
  <w:style w:type="character" w:customStyle="1" w:styleId="68">
    <w:name w:val="标题 4 Char"/>
    <w:link w:val="6"/>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3"/>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5"/>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5"/>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3"/>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3"/>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3"/>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4"/>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4"/>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3"/>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3</Pages>
  <Words>1282</Words>
  <Characters>1571</Characters>
  <Lines>2</Lines>
  <Paragraphs>2</Paragraphs>
  <TotalTime>0</TotalTime>
  <ScaleCrop>false</ScaleCrop>
  <LinksUpToDate>false</LinksUpToDate>
  <CharactersWithSpaces>1599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2025-03-21T00:56:00Z</dcterms:created>
  <dc:creator>cj_wong</dc:creator>
  <cp:lastModifiedBy>啾啾</cp:lastModifiedBy>
  <cp:lastPrinted>2022-06-23T01:03:00Z</cp:lastPrinted>
  <dcterms:modified xsi:type="dcterms:W3CDTF">2026-06-02T07:49:19Z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8E07655403DA473085011D8274766BC1_13</vt:lpwstr>
  </property>
  <property fmtid="{D5CDD505-2E9C-101B-9397-08002B2CF9AE}" pid="5" name="KSOTemplateDocerSaveRecord">
    <vt:lpwstr>eyJoZGlkIjoiNzQ2MTBiNWFhNzA1Y2FjZWI0MWEzN2UyMWExZDU1NjkiLCJ1c2VySWQiOiI0MjY5NjEyMDMifQ==</vt:lpwstr>
  </property>
</Properties>
</file>