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EC0C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sz w:val="44"/>
          <w:szCs w:val="44"/>
          <w:highlight w:val="none"/>
          <w:lang w:val="en-US" w:eastAsia="zh-CN"/>
        </w:rPr>
      </w:pPr>
      <w:bookmarkStart w:id="0" w:name="_GoBack"/>
      <w:r>
        <w:rPr>
          <w:rFonts w:hint="default" w:ascii="Times New Roman" w:hAnsi="Times New Roman" w:eastAsia="方正小标宋简体" w:cs="Times New Roman"/>
          <w:color w:val="000000"/>
          <w:sz w:val="44"/>
          <w:szCs w:val="44"/>
          <w:highlight w:val="none"/>
          <w:lang w:val="en-US" w:eastAsia="zh-CN"/>
        </w:rPr>
        <w:t>2026年苏州市姑苏区</w:t>
      </w:r>
      <w:r>
        <w:rPr>
          <w:rFonts w:hint="eastAsia" w:ascii="Times New Roman" w:hAnsi="Times New Roman" w:eastAsia="方正小标宋简体" w:cs="Times New Roman"/>
          <w:color w:val="000000"/>
          <w:sz w:val="44"/>
          <w:szCs w:val="44"/>
          <w:highlight w:val="none"/>
          <w:lang w:val="en-US" w:eastAsia="zh-CN"/>
        </w:rPr>
        <w:t>车用汽油</w:t>
      </w:r>
    </w:p>
    <w:p w14:paraId="435DA77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sz w:val="44"/>
          <w:szCs w:val="44"/>
          <w:highlight w:val="none"/>
          <w:lang w:val="en-US" w:eastAsia="zh-CN"/>
        </w:rPr>
      </w:pPr>
      <w:r>
        <w:rPr>
          <w:rFonts w:hint="default" w:ascii="Times New Roman" w:hAnsi="Times New Roman" w:eastAsia="方正小标宋简体" w:cs="Times New Roman"/>
          <w:color w:val="000000"/>
          <w:sz w:val="44"/>
          <w:szCs w:val="44"/>
          <w:highlight w:val="none"/>
          <w:lang w:val="en-US" w:eastAsia="zh-CN"/>
        </w:rPr>
        <w:t>产品质量监督抽查实施细则</w:t>
      </w:r>
    </w:p>
    <w:p w14:paraId="5E3A8A36">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p>
    <w:p w14:paraId="33DE204A">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1.范围</w:t>
      </w:r>
    </w:p>
    <w:p w14:paraId="25CAB8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本细则适用于苏州市姑苏区市场监督管理局组织的车用汽油产品质量监督抽查检验。本细则规定了此产品的抽样方法、检验依据、检验项目、检验方法、判定原则、异议处理及复检。</w:t>
      </w:r>
    </w:p>
    <w:p w14:paraId="1BC43BB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2.抽样方法</w:t>
      </w:r>
    </w:p>
    <w:p w14:paraId="09A4AC3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2.1实体店抽样</w:t>
      </w:r>
    </w:p>
    <w:p w14:paraId="317181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在受检企业的成品仓库或者其确认场所，随机抽取有产品质量检验合格证明或者其他形式表明合格的待销产品，抽样基数应满足抽样要求。抽样过程均需拍照留证。一经抽样，立即封样，任何人不得调换。</w:t>
      </w:r>
    </w:p>
    <w:p w14:paraId="362FBC9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 xml:space="preserve">3.检验依据 </w:t>
      </w:r>
    </w:p>
    <w:p w14:paraId="1FEEF98C">
      <w:pPr>
        <w:snapToGrid w:val="0"/>
        <w:spacing w:line="440" w:lineRule="exact"/>
        <w:jc w:val="center"/>
        <w:rPr>
          <w:rFonts w:hint="eastAsia" w:ascii="方正仿宋_GBK" w:hAnsi="方正仿宋_GBK" w:eastAsia="方正仿宋_GBK" w:cs="方正仿宋_GBK"/>
          <w:color w:val="000000"/>
          <w:sz w:val="28"/>
          <w:szCs w:val="28"/>
          <w:highlight w:val="none"/>
        </w:rPr>
      </w:pPr>
      <w:r>
        <w:rPr>
          <w:rFonts w:ascii="Times New Roman" w:hAnsi="Times New Roman" w:eastAsia="方正仿宋_GBK"/>
          <w:color w:val="000000"/>
          <w:sz w:val="28"/>
          <w:szCs w:val="28"/>
          <w:highlight w:val="none"/>
        </w:rPr>
        <w:t>表</w:t>
      </w:r>
      <w:r>
        <w:rPr>
          <w:rFonts w:hint="eastAsia" w:ascii="Times New Roman" w:hAnsi="Times New Roman" w:eastAsia="方正仿宋_GBK"/>
          <w:color w:val="000000"/>
          <w:sz w:val="28"/>
          <w:szCs w:val="28"/>
          <w:highlight w:val="none"/>
          <w:lang w:val="en-US" w:eastAsia="zh-CN"/>
        </w:rPr>
        <w:t>1</w:t>
      </w:r>
      <w:r>
        <w:rPr>
          <w:rFonts w:ascii="Times New Roman" w:hAnsi="Times New Roman" w:eastAsia="方正仿宋_GBK"/>
          <w:color w:val="000000"/>
          <w:sz w:val="28"/>
          <w:szCs w:val="28"/>
          <w:highlight w:val="none"/>
        </w:rPr>
        <w:t xml:space="preserve">  </w:t>
      </w:r>
      <w:r>
        <w:rPr>
          <w:rFonts w:hint="eastAsia" w:ascii="方正仿宋_GBK" w:hAnsi="方正仿宋_GBK" w:eastAsia="方正仿宋_GBK" w:cs="方正仿宋_GBK"/>
          <w:color w:val="000000"/>
          <w:sz w:val="28"/>
          <w:szCs w:val="28"/>
          <w:highlight w:val="none"/>
        </w:rPr>
        <w:t>检验项目</w:t>
      </w:r>
    </w:p>
    <w:tbl>
      <w:tblPr>
        <w:tblStyle w:val="4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3"/>
        <w:gridCol w:w="2324"/>
        <w:gridCol w:w="2847"/>
        <w:gridCol w:w="3143"/>
      </w:tblGrid>
      <w:tr w14:paraId="0590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3" w:hRule="atLeast"/>
        </w:trPr>
        <w:tc>
          <w:tcPr>
            <w:tcW w:w="783" w:type="dxa"/>
            <w:noWrap w:val="0"/>
            <w:tcMar>
              <w:top w:w="15" w:type="dxa"/>
              <w:left w:w="15" w:type="dxa"/>
              <w:bottom w:w="0" w:type="dxa"/>
              <w:right w:w="15" w:type="dxa"/>
            </w:tcMar>
            <w:vAlign w:val="center"/>
          </w:tcPr>
          <w:p w14:paraId="7AF71BD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s="宋体"/>
                <w:color w:val="auto"/>
                <w:kern w:val="0"/>
                <w:sz w:val="22"/>
                <w:highlight w:val="none"/>
              </w:rPr>
            </w:pPr>
            <w:r>
              <w:rPr>
                <w:rFonts w:hint="default" w:ascii="Times New Roman" w:hAnsi="Times New Roman" w:eastAsia="仿宋" w:cs="Times New Roman"/>
                <w:sz w:val="24"/>
                <w:szCs w:val="24"/>
                <w:highlight w:val="none"/>
                <w:lang w:val="en-US" w:eastAsia="zh-CN"/>
              </w:rPr>
              <w:t>序号</w:t>
            </w:r>
          </w:p>
        </w:tc>
        <w:tc>
          <w:tcPr>
            <w:tcW w:w="2324" w:type="dxa"/>
            <w:noWrap w:val="0"/>
            <w:tcMar>
              <w:top w:w="15" w:type="dxa"/>
              <w:left w:w="15" w:type="dxa"/>
              <w:bottom w:w="0" w:type="dxa"/>
              <w:right w:w="15" w:type="dxa"/>
            </w:tcMar>
            <w:vAlign w:val="center"/>
          </w:tcPr>
          <w:p w14:paraId="706BDD1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s="宋体"/>
                <w:color w:val="auto"/>
                <w:kern w:val="0"/>
                <w:sz w:val="22"/>
                <w:highlight w:val="none"/>
              </w:rPr>
            </w:pPr>
            <w:r>
              <w:rPr>
                <w:rFonts w:hint="eastAsia" w:ascii="Times New Roman" w:hAnsi="Times New Roman" w:eastAsia="仿宋" w:cs="Times New Roman"/>
                <w:sz w:val="24"/>
                <w:szCs w:val="24"/>
                <w:highlight w:val="none"/>
                <w:lang w:val="en-US" w:eastAsia="zh-CN"/>
              </w:rPr>
              <w:t>检验项目</w:t>
            </w:r>
          </w:p>
        </w:tc>
        <w:tc>
          <w:tcPr>
            <w:tcW w:w="2847" w:type="dxa"/>
            <w:noWrap w:val="0"/>
            <w:tcMar>
              <w:top w:w="15" w:type="dxa"/>
              <w:left w:w="15" w:type="dxa"/>
              <w:bottom w:w="0" w:type="dxa"/>
              <w:right w:w="15" w:type="dxa"/>
            </w:tcMar>
            <w:vAlign w:val="center"/>
          </w:tcPr>
          <w:p w14:paraId="75FB48B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s="宋体"/>
                <w:color w:val="auto"/>
                <w:kern w:val="0"/>
                <w:sz w:val="22"/>
                <w:highlight w:val="none"/>
              </w:rPr>
            </w:pPr>
            <w:r>
              <w:rPr>
                <w:rFonts w:hint="eastAsia" w:ascii="Times New Roman" w:hAnsi="Times New Roman" w:eastAsia="仿宋" w:cs="Times New Roman"/>
                <w:sz w:val="24"/>
                <w:szCs w:val="24"/>
                <w:highlight w:val="none"/>
                <w:lang w:val="en-US" w:eastAsia="zh-CN"/>
              </w:rPr>
              <w:t>检验依据</w:t>
            </w:r>
          </w:p>
        </w:tc>
        <w:tc>
          <w:tcPr>
            <w:tcW w:w="3143" w:type="dxa"/>
            <w:noWrap w:val="0"/>
            <w:tcMar>
              <w:top w:w="15" w:type="dxa"/>
              <w:left w:w="15" w:type="dxa"/>
              <w:bottom w:w="0" w:type="dxa"/>
              <w:right w:w="15" w:type="dxa"/>
            </w:tcMar>
            <w:vAlign w:val="center"/>
          </w:tcPr>
          <w:p w14:paraId="686369A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s="宋体"/>
                <w:color w:val="auto"/>
                <w:kern w:val="0"/>
                <w:sz w:val="22"/>
                <w:highlight w:val="none"/>
              </w:rPr>
            </w:pPr>
            <w:r>
              <w:rPr>
                <w:rFonts w:hint="eastAsia" w:ascii="Times New Roman" w:hAnsi="Times New Roman" w:eastAsia="仿宋" w:cs="Times New Roman"/>
                <w:sz w:val="24"/>
                <w:szCs w:val="24"/>
                <w:highlight w:val="none"/>
                <w:lang w:val="en-US" w:eastAsia="zh-CN"/>
              </w:rPr>
              <w:t>检验检测方法</w:t>
            </w:r>
          </w:p>
        </w:tc>
      </w:tr>
      <w:tr w14:paraId="2972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65E932D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w:t>
            </w:r>
          </w:p>
        </w:tc>
        <w:tc>
          <w:tcPr>
            <w:tcW w:w="1277" w:type="pct"/>
            <w:noWrap w:val="0"/>
            <w:tcMar>
              <w:top w:w="15" w:type="dxa"/>
              <w:left w:w="15" w:type="dxa"/>
              <w:bottom w:w="0" w:type="dxa"/>
              <w:right w:w="15" w:type="dxa"/>
            </w:tcMar>
            <w:vAlign w:val="center"/>
          </w:tcPr>
          <w:p w14:paraId="09460D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研究法辛烷值</w:t>
            </w:r>
          </w:p>
        </w:tc>
        <w:tc>
          <w:tcPr>
            <w:tcW w:w="1564" w:type="pct"/>
            <w:vMerge w:val="restart"/>
            <w:noWrap w:val="0"/>
            <w:tcMar>
              <w:top w:w="15" w:type="dxa"/>
              <w:left w:w="15" w:type="dxa"/>
              <w:bottom w:w="0" w:type="dxa"/>
              <w:right w:w="15" w:type="dxa"/>
            </w:tcMar>
            <w:vAlign w:val="center"/>
          </w:tcPr>
          <w:p w14:paraId="5901229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17930-2016</w:t>
            </w:r>
          </w:p>
        </w:tc>
        <w:tc>
          <w:tcPr>
            <w:tcW w:w="1727" w:type="pct"/>
            <w:noWrap w:val="0"/>
            <w:tcMar>
              <w:top w:w="15" w:type="dxa"/>
              <w:left w:w="15" w:type="dxa"/>
              <w:bottom w:w="0" w:type="dxa"/>
              <w:right w:w="15" w:type="dxa"/>
            </w:tcMar>
            <w:vAlign w:val="center"/>
          </w:tcPr>
          <w:p w14:paraId="754C923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5487-2015</w:t>
            </w:r>
          </w:p>
        </w:tc>
      </w:tr>
      <w:tr w14:paraId="1556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454EB9E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w:t>
            </w:r>
          </w:p>
        </w:tc>
        <w:tc>
          <w:tcPr>
            <w:tcW w:w="1277" w:type="pct"/>
            <w:noWrap w:val="0"/>
            <w:tcMar>
              <w:top w:w="15" w:type="dxa"/>
              <w:left w:w="15" w:type="dxa"/>
              <w:bottom w:w="0" w:type="dxa"/>
              <w:right w:w="15" w:type="dxa"/>
            </w:tcMar>
            <w:vAlign w:val="center"/>
          </w:tcPr>
          <w:p w14:paraId="2DD88C9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抗爆指数</w:t>
            </w:r>
          </w:p>
        </w:tc>
        <w:tc>
          <w:tcPr>
            <w:tcW w:w="1564" w:type="pct"/>
            <w:vMerge w:val="continue"/>
            <w:noWrap w:val="0"/>
            <w:tcMar>
              <w:top w:w="15" w:type="dxa"/>
              <w:left w:w="15" w:type="dxa"/>
              <w:bottom w:w="0" w:type="dxa"/>
              <w:right w:w="15" w:type="dxa"/>
            </w:tcMar>
            <w:vAlign w:val="center"/>
          </w:tcPr>
          <w:p w14:paraId="0A38493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56E7A0A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503-2016</w:t>
            </w:r>
          </w:p>
          <w:p w14:paraId="403A5C1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5487-2015</w:t>
            </w:r>
          </w:p>
        </w:tc>
      </w:tr>
      <w:tr w14:paraId="7241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2C09705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3</w:t>
            </w:r>
          </w:p>
        </w:tc>
        <w:tc>
          <w:tcPr>
            <w:tcW w:w="1277" w:type="pct"/>
            <w:noWrap w:val="0"/>
            <w:tcMar>
              <w:top w:w="15" w:type="dxa"/>
              <w:left w:w="15" w:type="dxa"/>
              <w:bottom w:w="0" w:type="dxa"/>
              <w:right w:w="15" w:type="dxa"/>
            </w:tcMar>
            <w:vAlign w:val="center"/>
          </w:tcPr>
          <w:p w14:paraId="4322188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密度（20℃）</w:t>
            </w:r>
          </w:p>
        </w:tc>
        <w:tc>
          <w:tcPr>
            <w:tcW w:w="1564" w:type="pct"/>
            <w:vMerge w:val="continue"/>
            <w:noWrap w:val="0"/>
            <w:tcMar>
              <w:top w:w="15" w:type="dxa"/>
              <w:left w:w="15" w:type="dxa"/>
              <w:bottom w:w="0" w:type="dxa"/>
              <w:right w:w="15" w:type="dxa"/>
            </w:tcMar>
            <w:vAlign w:val="center"/>
          </w:tcPr>
          <w:p w14:paraId="372520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42E9065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1884-2000</w:t>
            </w:r>
          </w:p>
        </w:tc>
      </w:tr>
      <w:tr w14:paraId="7CC3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396C8B6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4</w:t>
            </w:r>
          </w:p>
        </w:tc>
        <w:tc>
          <w:tcPr>
            <w:tcW w:w="1277" w:type="pct"/>
            <w:noWrap w:val="0"/>
            <w:tcMar>
              <w:top w:w="15" w:type="dxa"/>
              <w:left w:w="15" w:type="dxa"/>
              <w:bottom w:w="0" w:type="dxa"/>
              <w:right w:w="15" w:type="dxa"/>
            </w:tcMar>
            <w:vAlign w:val="center"/>
          </w:tcPr>
          <w:p w14:paraId="220D84D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铅含量</w:t>
            </w:r>
          </w:p>
        </w:tc>
        <w:tc>
          <w:tcPr>
            <w:tcW w:w="1564" w:type="pct"/>
            <w:vMerge w:val="continue"/>
            <w:noWrap w:val="0"/>
            <w:tcMar>
              <w:top w:w="15" w:type="dxa"/>
              <w:left w:w="15" w:type="dxa"/>
              <w:bottom w:w="0" w:type="dxa"/>
              <w:right w:w="15" w:type="dxa"/>
            </w:tcMar>
            <w:vAlign w:val="center"/>
          </w:tcPr>
          <w:p w14:paraId="27ED23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636456C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8020-2015</w:t>
            </w:r>
          </w:p>
        </w:tc>
      </w:tr>
      <w:tr w14:paraId="0329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7E121C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5</w:t>
            </w:r>
          </w:p>
        </w:tc>
        <w:tc>
          <w:tcPr>
            <w:tcW w:w="1277" w:type="pct"/>
            <w:shd w:val="clear" w:color="auto" w:fill="auto"/>
            <w:noWrap w:val="0"/>
            <w:tcMar>
              <w:top w:w="15" w:type="dxa"/>
              <w:left w:w="15" w:type="dxa"/>
              <w:bottom w:w="0" w:type="dxa"/>
              <w:right w:w="15" w:type="dxa"/>
            </w:tcMar>
            <w:vAlign w:val="center"/>
          </w:tcPr>
          <w:p w14:paraId="50E51E3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馏程</w:t>
            </w:r>
          </w:p>
        </w:tc>
        <w:tc>
          <w:tcPr>
            <w:tcW w:w="1564" w:type="pct"/>
            <w:vMerge w:val="continue"/>
            <w:shd w:val="clear" w:color="auto" w:fill="auto"/>
            <w:noWrap w:val="0"/>
            <w:tcMar>
              <w:top w:w="15" w:type="dxa"/>
              <w:left w:w="15" w:type="dxa"/>
              <w:bottom w:w="0" w:type="dxa"/>
              <w:right w:w="15" w:type="dxa"/>
            </w:tcMar>
            <w:vAlign w:val="center"/>
          </w:tcPr>
          <w:p w14:paraId="45C2744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shd w:val="clear" w:color="auto" w:fill="auto"/>
            <w:noWrap w:val="0"/>
            <w:tcMar>
              <w:top w:w="15" w:type="dxa"/>
              <w:left w:w="15" w:type="dxa"/>
              <w:bottom w:w="0" w:type="dxa"/>
              <w:right w:w="15" w:type="dxa"/>
            </w:tcMar>
            <w:vAlign w:val="center"/>
          </w:tcPr>
          <w:p w14:paraId="2E1ED7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6536-2010</w:t>
            </w:r>
          </w:p>
        </w:tc>
      </w:tr>
      <w:tr w14:paraId="3203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180F239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6</w:t>
            </w:r>
          </w:p>
        </w:tc>
        <w:tc>
          <w:tcPr>
            <w:tcW w:w="1277" w:type="pct"/>
            <w:noWrap w:val="0"/>
            <w:tcMar>
              <w:top w:w="15" w:type="dxa"/>
              <w:left w:w="15" w:type="dxa"/>
              <w:bottom w:w="0" w:type="dxa"/>
              <w:right w:w="15" w:type="dxa"/>
            </w:tcMar>
            <w:vAlign w:val="center"/>
          </w:tcPr>
          <w:p w14:paraId="36C2F40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蒸气压</w:t>
            </w:r>
          </w:p>
        </w:tc>
        <w:tc>
          <w:tcPr>
            <w:tcW w:w="1564" w:type="pct"/>
            <w:vMerge w:val="continue"/>
            <w:noWrap w:val="0"/>
            <w:tcMar>
              <w:top w:w="15" w:type="dxa"/>
              <w:left w:w="15" w:type="dxa"/>
              <w:bottom w:w="0" w:type="dxa"/>
              <w:right w:w="15" w:type="dxa"/>
            </w:tcMar>
            <w:vAlign w:val="center"/>
          </w:tcPr>
          <w:p w14:paraId="28AAFDE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2542403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8017-2012</w:t>
            </w:r>
          </w:p>
        </w:tc>
      </w:tr>
      <w:tr w14:paraId="279F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395A0FC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7</w:t>
            </w:r>
          </w:p>
        </w:tc>
        <w:tc>
          <w:tcPr>
            <w:tcW w:w="1277" w:type="pct"/>
            <w:noWrap w:val="0"/>
            <w:tcMar>
              <w:top w:w="15" w:type="dxa"/>
              <w:left w:w="15" w:type="dxa"/>
              <w:bottom w:w="0" w:type="dxa"/>
              <w:right w:w="15" w:type="dxa"/>
            </w:tcMar>
            <w:vAlign w:val="center"/>
          </w:tcPr>
          <w:p w14:paraId="36BB119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胶质含量</w:t>
            </w:r>
          </w:p>
        </w:tc>
        <w:tc>
          <w:tcPr>
            <w:tcW w:w="1564" w:type="pct"/>
            <w:vMerge w:val="continue"/>
            <w:noWrap w:val="0"/>
            <w:tcMar>
              <w:top w:w="15" w:type="dxa"/>
              <w:left w:w="15" w:type="dxa"/>
              <w:bottom w:w="0" w:type="dxa"/>
              <w:right w:w="15" w:type="dxa"/>
            </w:tcMar>
            <w:vAlign w:val="center"/>
          </w:tcPr>
          <w:p w14:paraId="30E4DA0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234C046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8019-2025</w:t>
            </w:r>
          </w:p>
        </w:tc>
      </w:tr>
      <w:tr w14:paraId="40C7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1CE46F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8</w:t>
            </w:r>
          </w:p>
        </w:tc>
        <w:tc>
          <w:tcPr>
            <w:tcW w:w="1277" w:type="pct"/>
            <w:noWrap w:val="0"/>
            <w:tcMar>
              <w:top w:w="15" w:type="dxa"/>
              <w:left w:w="15" w:type="dxa"/>
              <w:bottom w:w="0" w:type="dxa"/>
              <w:right w:w="15" w:type="dxa"/>
            </w:tcMar>
            <w:vAlign w:val="center"/>
          </w:tcPr>
          <w:p w14:paraId="640F2D1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诱导期</w:t>
            </w:r>
          </w:p>
        </w:tc>
        <w:tc>
          <w:tcPr>
            <w:tcW w:w="1564" w:type="pct"/>
            <w:vMerge w:val="continue"/>
            <w:noWrap w:val="0"/>
            <w:tcMar>
              <w:top w:w="15" w:type="dxa"/>
              <w:left w:w="15" w:type="dxa"/>
              <w:bottom w:w="0" w:type="dxa"/>
              <w:right w:w="15" w:type="dxa"/>
            </w:tcMar>
            <w:vAlign w:val="center"/>
          </w:tcPr>
          <w:p w14:paraId="16EFF5F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1E13AB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8018-2015</w:t>
            </w:r>
          </w:p>
        </w:tc>
      </w:tr>
      <w:tr w14:paraId="17FD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54CB6E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9</w:t>
            </w:r>
          </w:p>
        </w:tc>
        <w:tc>
          <w:tcPr>
            <w:tcW w:w="1277" w:type="pct"/>
            <w:shd w:val="clear" w:color="auto" w:fill="auto"/>
            <w:noWrap w:val="0"/>
            <w:tcMar>
              <w:top w:w="15" w:type="dxa"/>
              <w:left w:w="15" w:type="dxa"/>
              <w:bottom w:w="0" w:type="dxa"/>
              <w:right w:w="15" w:type="dxa"/>
            </w:tcMar>
            <w:vAlign w:val="center"/>
          </w:tcPr>
          <w:p w14:paraId="13778C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硫含量</w:t>
            </w:r>
          </w:p>
        </w:tc>
        <w:tc>
          <w:tcPr>
            <w:tcW w:w="1564" w:type="pct"/>
            <w:vMerge w:val="continue"/>
            <w:shd w:val="clear" w:color="auto" w:fill="auto"/>
            <w:noWrap w:val="0"/>
            <w:tcMar>
              <w:top w:w="15" w:type="dxa"/>
              <w:left w:w="15" w:type="dxa"/>
              <w:bottom w:w="0" w:type="dxa"/>
              <w:right w:w="15" w:type="dxa"/>
            </w:tcMar>
            <w:vAlign w:val="center"/>
          </w:tcPr>
          <w:p w14:paraId="3F10A47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shd w:val="clear" w:color="auto" w:fill="auto"/>
            <w:noWrap w:val="0"/>
            <w:tcMar>
              <w:top w:w="15" w:type="dxa"/>
              <w:left w:w="15" w:type="dxa"/>
              <w:bottom w:w="0" w:type="dxa"/>
              <w:right w:w="15" w:type="dxa"/>
            </w:tcMar>
            <w:vAlign w:val="center"/>
          </w:tcPr>
          <w:p w14:paraId="6CCB2EC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SH/T 0689-2000</w:t>
            </w:r>
          </w:p>
        </w:tc>
      </w:tr>
      <w:tr w14:paraId="7913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686840B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10</w:t>
            </w:r>
          </w:p>
        </w:tc>
        <w:tc>
          <w:tcPr>
            <w:tcW w:w="1277" w:type="pct"/>
            <w:noWrap w:val="0"/>
            <w:tcMar>
              <w:top w:w="15" w:type="dxa"/>
              <w:left w:w="15" w:type="dxa"/>
              <w:bottom w:w="0" w:type="dxa"/>
              <w:right w:w="15" w:type="dxa"/>
            </w:tcMar>
            <w:vAlign w:val="center"/>
          </w:tcPr>
          <w:p w14:paraId="45ABF31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硫醇(博士试验）</w:t>
            </w:r>
          </w:p>
        </w:tc>
        <w:tc>
          <w:tcPr>
            <w:tcW w:w="1564" w:type="pct"/>
            <w:vMerge w:val="continue"/>
            <w:noWrap w:val="0"/>
            <w:tcMar>
              <w:top w:w="15" w:type="dxa"/>
              <w:left w:w="15" w:type="dxa"/>
              <w:bottom w:w="0" w:type="dxa"/>
              <w:right w:w="15" w:type="dxa"/>
            </w:tcMar>
            <w:vAlign w:val="center"/>
          </w:tcPr>
          <w:p w14:paraId="00D6A92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7F4D6F0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NB/SH/T 0174-2015</w:t>
            </w:r>
          </w:p>
        </w:tc>
      </w:tr>
      <w:tr w14:paraId="0B14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5584C13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11</w:t>
            </w:r>
          </w:p>
        </w:tc>
        <w:tc>
          <w:tcPr>
            <w:tcW w:w="1277" w:type="pct"/>
            <w:shd w:val="clear" w:color="auto" w:fill="auto"/>
            <w:noWrap w:val="0"/>
            <w:tcMar>
              <w:top w:w="15" w:type="dxa"/>
              <w:left w:w="15" w:type="dxa"/>
              <w:bottom w:w="0" w:type="dxa"/>
              <w:right w:w="15" w:type="dxa"/>
            </w:tcMar>
            <w:vAlign w:val="center"/>
          </w:tcPr>
          <w:p w14:paraId="6B2FF3B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铜片腐蚀（50℃，3h）</w:t>
            </w:r>
          </w:p>
        </w:tc>
        <w:tc>
          <w:tcPr>
            <w:tcW w:w="1564" w:type="pct"/>
            <w:vMerge w:val="continue"/>
            <w:shd w:val="clear" w:color="auto" w:fill="auto"/>
            <w:noWrap w:val="0"/>
            <w:tcMar>
              <w:top w:w="15" w:type="dxa"/>
              <w:left w:w="15" w:type="dxa"/>
              <w:bottom w:w="0" w:type="dxa"/>
              <w:right w:w="15" w:type="dxa"/>
            </w:tcMar>
            <w:vAlign w:val="center"/>
          </w:tcPr>
          <w:p w14:paraId="1897539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shd w:val="clear" w:color="auto" w:fill="auto"/>
            <w:noWrap w:val="0"/>
            <w:tcMar>
              <w:top w:w="15" w:type="dxa"/>
              <w:left w:w="15" w:type="dxa"/>
              <w:bottom w:w="0" w:type="dxa"/>
              <w:right w:w="15" w:type="dxa"/>
            </w:tcMar>
            <w:vAlign w:val="center"/>
          </w:tcPr>
          <w:p w14:paraId="369EA73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5096-2017</w:t>
            </w:r>
          </w:p>
        </w:tc>
      </w:tr>
      <w:tr w14:paraId="470A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6CA8275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12</w:t>
            </w:r>
          </w:p>
        </w:tc>
        <w:tc>
          <w:tcPr>
            <w:tcW w:w="1277" w:type="pct"/>
            <w:noWrap w:val="0"/>
            <w:tcMar>
              <w:top w:w="15" w:type="dxa"/>
              <w:left w:w="15" w:type="dxa"/>
              <w:bottom w:w="0" w:type="dxa"/>
              <w:right w:w="15" w:type="dxa"/>
            </w:tcMar>
            <w:vAlign w:val="center"/>
          </w:tcPr>
          <w:p w14:paraId="32124C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水溶性酸或碱</w:t>
            </w:r>
          </w:p>
        </w:tc>
        <w:tc>
          <w:tcPr>
            <w:tcW w:w="1564" w:type="pct"/>
            <w:vMerge w:val="continue"/>
            <w:noWrap w:val="0"/>
            <w:tcMar>
              <w:top w:w="15" w:type="dxa"/>
              <w:left w:w="15" w:type="dxa"/>
              <w:bottom w:w="0" w:type="dxa"/>
              <w:right w:w="15" w:type="dxa"/>
            </w:tcMar>
            <w:vAlign w:val="center"/>
          </w:tcPr>
          <w:p w14:paraId="1281FE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1A263A8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259-1988</w:t>
            </w:r>
          </w:p>
        </w:tc>
      </w:tr>
      <w:tr w14:paraId="2019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36F4AE3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13</w:t>
            </w:r>
          </w:p>
        </w:tc>
        <w:tc>
          <w:tcPr>
            <w:tcW w:w="1277" w:type="pct"/>
            <w:noWrap w:val="0"/>
            <w:tcMar>
              <w:top w:w="15" w:type="dxa"/>
              <w:left w:w="15" w:type="dxa"/>
              <w:bottom w:w="0" w:type="dxa"/>
              <w:right w:w="15" w:type="dxa"/>
            </w:tcMar>
            <w:vAlign w:val="center"/>
          </w:tcPr>
          <w:p w14:paraId="108B88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机械杂质</w:t>
            </w:r>
          </w:p>
        </w:tc>
        <w:tc>
          <w:tcPr>
            <w:tcW w:w="1564" w:type="pct"/>
            <w:vMerge w:val="continue"/>
            <w:noWrap w:val="0"/>
            <w:tcMar>
              <w:top w:w="15" w:type="dxa"/>
              <w:left w:w="15" w:type="dxa"/>
              <w:bottom w:w="0" w:type="dxa"/>
              <w:right w:w="15" w:type="dxa"/>
            </w:tcMar>
            <w:vAlign w:val="center"/>
          </w:tcPr>
          <w:p w14:paraId="7E8225D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58E2894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511-2010 GB 17930-2016</w:t>
            </w:r>
          </w:p>
        </w:tc>
      </w:tr>
      <w:tr w14:paraId="6CFD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2DA2AF8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14</w:t>
            </w:r>
          </w:p>
        </w:tc>
        <w:tc>
          <w:tcPr>
            <w:tcW w:w="1277" w:type="pct"/>
            <w:noWrap w:val="0"/>
            <w:tcMar>
              <w:top w:w="15" w:type="dxa"/>
              <w:left w:w="15" w:type="dxa"/>
              <w:bottom w:w="0" w:type="dxa"/>
              <w:right w:w="15" w:type="dxa"/>
            </w:tcMar>
            <w:vAlign w:val="center"/>
          </w:tcPr>
          <w:p w14:paraId="664BBE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水分</w:t>
            </w:r>
          </w:p>
        </w:tc>
        <w:tc>
          <w:tcPr>
            <w:tcW w:w="1564" w:type="pct"/>
            <w:vMerge w:val="continue"/>
            <w:noWrap w:val="0"/>
            <w:tcMar>
              <w:top w:w="15" w:type="dxa"/>
              <w:left w:w="15" w:type="dxa"/>
              <w:bottom w:w="0" w:type="dxa"/>
              <w:right w:w="15" w:type="dxa"/>
            </w:tcMar>
            <w:vAlign w:val="center"/>
          </w:tcPr>
          <w:p w14:paraId="6A1F91D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53D1C4D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260-2016 GB 17930-2016</w:t>
            </w:r>
          </w:p>
        </w:tc>
      </w:tr>
      <w:tr w14:paraId="6A1C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31E28FD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15</w:t>
            </w:r>
          </w:p>
        </w:tc>
        <w:tc>
          <w:tcPr>
            <w:tcW w:w="1277" w:type="pct"/>
            <w:noWrap w:val="0"/>
            <w:tcMar>
              <w:top w:w="15" w:type="dxa"/>
              <w:left w:w="15" w:type="dxa"/>
              <w:bottom w:w="0" w:type="dxa"/>
              <w:right w:w="15" w:type="dxa"/>
            </w:tcMar>
            <w:vAlign w:val="center"/>
          </w:tcPr>
          <w:p w14:paraId="17DE374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苯含量</w:t>
            </w:r>
          </w:p>
        </w:tc>
        <w:tc>
          <w:tcPr>
            <w:tcW w:w="1564" w:type="pct"/>
            <w:vMerge w:val="continue"/>
            <w:noWrap w:val="0"/>
            <w:tcMar>
              <w:top w:w="15" w:type="dxa"/>
              <w:left w:w="15" w:type="dxa"/>
              <w:bottom w:w="0" w:type="dxa"/>
              <w:right w:w="15" w:type="dxa"/>
            </w:tcMar>
            <w:vAlign w:val="center"/>
          </w:tcPr>
          <w:p w14:paraId="3B0E406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624FD9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NB/SH/T 0713-2023</w:t>
            </w:r>
          </w:p>
        </w:tc>
      </w:tr>
      <w:tr w14:paraId="25CAF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20787EC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16</w:t>
            </w:r>
          </w:p>
        </w:tc>
        <w:tc>
          <w:tcPr>
            <w:tcW w:w="1277" w:type="pct"/>
            <w:noWrap w:val="0"/>
            <w:tcMar>
              <w:top w:w="15" w:type="dxa"/>
              <w:left w:w="15" w:type="dxa"/>
              <w:bottom w:w="0" w:type="dxa"/>
              <w:right w:w="15" w:type="dxa"/>
            </w:tcMar>
            <w:vAlign w:val="center"/>
          </w:tcPr>
          <w:p w14:paraId="5098525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芳烃含量</w:t>
            </w:r>
          </w:p>
        </w:tc>
        <w:tc>
          <w:tcPr>
            <w:tcW w:w="1564" w:type="pct"/>
            <w:vMerge w:val="continue"/>
            <w:noWrap w:val="0"/>
            <w:tcMar>
              <w:top w:w="15" w:type="dxa"/>
              <w:left w:w="15" w:type="dxa"/>
              <w:bottom w:w="0" w:type="dxa"/>
              <w:right w:w="15" w:type="dxa"/>
            </w:tcMar>
            <w:vAlign w:val="center"/>
          </w:tcPr>
          <w:p w14:paraId="494D6C3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4956DD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11132-2022</w:t>
            </w:r>
          </w:p>
        </w:tc>
      </w:tr>
      <w:tr w14:paraId="03DC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288A7DD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17</w:t>
            </w:r>
          </w:p>
        </w:tc>
        <w:tc>
          <w:tcPr>
            <w:tcW w:w="1277" w:type="pct"/>
            <w:noWrap w:val="0"/>
            <w:tcMar>
              <w:top w:w="15" w:type="dxa"/>
              <w:left w:w="15" w:type="dxa"/>
              <w:bottom w:w="0" w:type="dxa"/>
              <w:right w:w="15" w:type="dxa"/>
            </w:tcMar>
            <w:vAlign w:val="center"/>
          </w:tcPr>
          <w:p w14:paraId="3AAF7F4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烯烃含量</w:t>
            </w:r>
          </w:p>
        </w:tc>
        <w:tc>
          <w:tcPr>
            <w:tcW w:w="1564" w:type="pct"/>
            <w:vMerge w:val="continue"/>
            <w:noWrap w:val="0"/>
            <w:tcMar>
              <w:top w:w="15" w:type="dxa"/>
              <w:left w:w="15" w:type="dxa"/>
              <w:bottom w:w="0" w:type="dxa"/>
              <w:right w:w="15" w:type="dxa"/>
            </w:tcMar>
            <w:vAlign w:val="center"/>
          </w:tcPr>
          <w:p w14:paraId="41E9161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0B70D89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11132-2022</w:t>
            </w:r>
          </w:p>
        </w:tc>
      </w:tr>
      <w:tr w14:paraId="20D6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7111CC6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18</w:t>
            </w:r>
          </w:p>
        </w:tc>
        <w:tc>
          <w:tcPr>
            <w:tcW w:w="1277" w:type="pct"/>
            <w:noWrap w:val="0"/>
            <w:tcMar>
              <w:top w:w="15" w:type="dxa"/>
              <w:left w:w="15" w:type="dxa"/>
              <w:bottom w:w="0" w:type="dxa"/>
              <w:right w:w="15" w:type="dxa"/>
            </w:tcMar>
            <w:vAlign w:val="center"/>
          </w:tcPr>
          <w:p w14:paraId="1D2ECBF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氧含量</w:t>
            </w:r>
          </w:p>
        </w:tc>
        <w:tc>
          <w:tcPr>
            <w:tcW w:w="1564" w:type="pct"/>
            <w:vMerge w:val="continue"/>
            <w:noWrap w:val="0"/>
            <w:tcMar>
              <w:top w:w="15" w:type="dxa"/>
              <w:left w:w="15" w:type="dxa"/>
              <w:bottom w:w="0" w:type="dxa"/>
              <w:right w:w="15" w:type="dxa"/>
            </w:tcMar>
            <w:vAlign w:val="center"/>
          </w:tcPr>
          <w:p w14:paraId="61DC34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2473DC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NB/SH/T 0663-2014</w:t>
            </w:r>
          </w:p>
        </w:tc>
      </w:tr>
      <w:tr w14:paraId="2F35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7716DAF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19</w:t>
            </w:r>
          </w:p>
        </w:tc>
        <w:tc>
          <w:tcPr>
            <w:tcW w:w="1277" w:type="pct"/>
            <w:noWrap w:val="0"/>
            <w:tcMar>
              <w:top w:w="15" w:type="dxa"/>
              <w:left w:w="15" w:type="dxa"/>
              <w:bottom w:w="0" w:type="dxa"/>
              <w:right w:w="15" w:type="dxa"/>
            </w:tcMar>
            <w:vAlign w:val="center"/>
          </w:tcPr>
          <w:p w14:paraId="28E8BAE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甲醇含量</w:t>
            </w:r>
          </w:p>
        </w:tc>
        <w:tc>
          <w:tcPr>
            <w:tcW w:w="1564" w:type="pct"/>
            <w:vMerge w:val="continue"/>
            <w:noWrap w:val="0"/>
            <w:tcMar>
              <w:top w:w="15" w:type="dxa"/>
              <w:left w:w="15" w:type="dxa"/>
              <w:bottom w:w="0" w:type="dxa"/>
              <w:right w:w="15" w:type="dxa"/>
            </w:tcMar>
            <w:vAlign w:val="center"/>
          </w:tcPr>
          <w:p w14:paraId="78E1BBB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489A781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NB/SH/T 0663-2014</w:t>
            </w:r>
          </w:p>
        </w:tc>
      </w:tr>
      <w:tr w14:paraId="6B20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49148F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20</w:t>
            </w:r>
          </w:p>
        </w:tc>
        <w:tc>
          <w:tcPr>
            <w:tcW w:w="1277" w:type="pct"/>
            <w:noWrap w:val="0"/>
            <w:tcMar>
              <w:top w:w="15" w:type="dxa"/>
              <w:left w:w="15" w:type="dxa"/>
              <w:bottom w:w="0" w:type="dxa"/>
              <w:right w:w="15" w:type="dxa"/>
            </w:tcMar>
            <w:vAlign w:val="center"/>
          </w:tcPr>
          <w:p w14:paraId="18C1E7E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铁含量</w:t>
            </w:r>
          </w:p>
        </w:tc>
        <w:tc>
          <w:tcPr>
            <w:tcW w:w="1564" w:type="pct"/>
            <w:vMerge w:val="continue"/>
            <w:noWrap w:val="0"/>
            <w:tcMar>
              <w:top w:w="15" w:type="dxa"/>
              <w:left w:w="15" w:type="dxa"/>
              <w:bottom w:w="0" w:type="dxa"/>
              <w:right w:w="15" w:type="dxa"/>
            </w:tcMar>
            <w:vAlign w:val="center"/>
          </w:tcPr>
          <w:p w14:paraId="76D6C13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373D17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NB/SH/T 0711-2019</w:t>
            </w:r>
          </w:p>
        </w:tc>
      </w:tr>
      <w:tr w14:paraId="2422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4A59D96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21</w:t>
            </w:r>
          </w:p>
        </w:tc>
        <w:tc>
          <w:tcPr>
            <w:tcW w:w="1277" w:type="pct"/>
            <w:noWrap w:val="0"/>
            <w:tcMar>
              <w:top w:w="15" w:type="dxa"/>
              <w:left w:w="15" w:type="dxa"/>
              <w:bottom w:w="0" w:type="dxa"/>
              <w:right w:w="15" w:type="dxa"/>
            </w:tcMar>
            <w:vAlign w:val="center"/>
          </w:tcPr>
          <w:p w14:paraId="1DA30F7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锰含量</w:t>
            </w:r>
          </w:p>
        </w:tc>
        <w:tc>
          <w:tcPr>
            <w:tcW w:w="1564" w:type="pct"/>
            <w:vMerge w:val="continue"/>
            <w:noWrap w:val="0"/>
            <w:tcMar>
              <w:top w:w="15" w:type="dxa"/>
              <w:left w:w="15" w:type="dxa"/>
              <w:bottom w:w="0" w:type="dxa"/>
              <w:right w:w="15" w:type="dxa"/>
            </w:tcMar>
            <w:vAlign w:val="center"/>
          </w:tcPr>
          <w:p w14:paraId="70F280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089DB0B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SH/T 0712-2002</w:t>
            </w:r>
          </w:p>
        </w:tc>
      </w:tr>
    </w:tbl>
    <w:p w14:paraId="7BDE9A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检验方法包括相关产品标准及试验方法标准。</w:t>
      </w:r>
    </w:p>
    <w:p w14:paraId="6649F5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凡是注日期的文件，其随后所有的修改单（不包括勘误的内容）或修订版不适用于本细则。凡是不注日期的文件，其最新版本适用于本细则。</w:t>
      </w:r>
    </w:p>
    <w:p w14:paraId="6C4FA724">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4.判定规则</w:t>
      </w:r>
    </w:p>
    <w:p w14:paraId="46E9B9F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4.1依据标准</w:t>
      </w:r>
    </w:p>
    <w:p w14:paraId="6DE2DD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 17930-2016《车用汽油》</w:t>
      </w:r>
    </w:p>
    <w:p w14:paraId="2AC86E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现行有效的企业标准、团体标准、地方标准及产品明示质量要求</w:t>
      </w:r>
    </w:p>
    <w:p w14:paraId="5F1181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4.2判定原则</w:t>
      </w:r>
    </w:p>
    <w:p w14:paraId="15CDA5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经检验，检验项目全部合格，判定为被抽查产品所检项目未发现不合格；检验项目中任一项或一项以上不合格，判定为被抽查产品不合格。</w:t>
      </w:r>
    </w:p>
    <w:p w14:paraId="26D0A5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若被检产品明示的质量要求高于本细则中检验项目依据的标准要求时，应按被检产品明示的质量要求判定。</w:t>
      </w:r>
    </w:p>
    <w:p w14:paraId="106EF3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若被检产品明示的质量要求低于本细则中检验项目依据的强制性标准要求时，应按照强制性标准要求判定。</w:t>
      </w:r>
    </w:p>
    <w:p w14:paraId="7263B7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若被检产品明示的质量要求低于或包含本细则中检验项目依据的推荐性标准要求时，应以被检产品明示的质量要求判定，但应在检验报告备注中进行说明。</w:t>
      </w:r>
    </w:p>
    <w:p w14:paraId="6D94C0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若被检产品明示的质量要求缺少本细则中检验项目依据的强制性标准要求时，应按照强制性标准要求判定。</w:t>
      </w:r>
    </w:p>
    <w:p w14:paraId="4AE1BD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若被检产品明示的质量要求缺少本细则中检验项目依据的推荐性标准要求时，该项目不参与判定，但应在检验报告备注中进行说明。</w:t>
      </w:r>
    </w:p>
    <w:p w14:paraId="7D8C97A3">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5.异议处理</w:t>
      </w:r>
    </w:p>
    <w:p w14:paraId="5F79BA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5.1对监督抽查程序有异议的，由任务下达部门核查相关证据后维持或者撤销原检验结果。</w:t>
      </w:r>
    </w:p>
    <w:p w14:paraId="4FF5EA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E6689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5.3对样品信息有异议的，任务下达部门核查样品确认情况和生产企业提交证明材料后，维持或者撤销原检验结果。</w:t>
      </w:r>
    </w:p>
    <w:bookmarkEnd w:id="0"/>
    <w:sectPr>
      <w:pgSz w:w="11906" w:h="16838"/>
      <w:pgMar w:top="1417" w:right="1417" w:bottom="1417" w:left="141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49AE570-5510-41F2-A7E7-D2B8C02913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1815BFED-5F5F-44A4-A5AD-45BA9D53CA34}"/>
  </w:font>
  <w:font w:name="Consolas">
    <w:panose1 w:val="020B0609020204030204"/>
    <w:charset w:val="00"/>
    <w:family w:val="modern"/>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auto"/>
    <w:pitch w:val="default"/>
    <w:sig w:usb0="A00002BF" w:usb1="38CF7CFA" w:usb2="00082016" w:usb3="00000000" w:csb0="00040001" w:csb1="00000000"/>
    <w:embedRegular r:id="rId3" w:fontKey="{3BAD2C73-56B4-430F-9CB3-A0DB5B126413}"/>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KNL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Arail">
    <w:altName w:val="Times New Roman"/>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embedRegular r:id="rId4" w:fontKey="{D4395B9F-9367-4564-AA5A-B64E156D5D4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3"/>
      <w:lvlText w:val="%2)"/>
      <w:lvlJc w:val="left"/>
      <w:pPr>
        <w:ind w:left="840" w:hanging="420"/>
      </w:pPr>
      <w:rPr>
        <w:rFonts w:cs="Times New Roman"/>
      </w:rPr>
    </w:lvl>
    <w:lvl w:ilvl="2" w:tentative="0">
      <w:start w:val="1"/>
      <w:numFmt w:val="lowerRoman"/>
      <w:pStyle w:val="106"/>
      <w:lvlText w:val="%3."/>
      <w:lvlJc w:val="right"/>
      <w:pPr>
        <w:ind w:left="1260" w:hanging="420"/>
      </w:pPr>
      <w:rPr>
        <w:rFonts w:cs="Times New Roman"/>
      </w:rPr>
    </w:lvl>
    <w:lvl w:ilvl="3" w:tentative="0">
      <w:start w:val="1"/>
      <w:numFmt w:val="decimal"/>
      <w:pStyle w:val="105"/>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319"/>
    <w:rsid w:val="00005FE4"/>
    <w:rsid w:val="0001130B"/>
    <w:rsid w:val="0002244E"/>
    <w:rsid w:val="00030067"/>
    <w:rsid w:val="00030FC7"/>
    <w:rsid w:val="00037E93"/>
    <w:rsid w:val="00041807"/>
    <w:rsid w:val="0004210C"/>
    <w:rsid w:val="00046ACB"/>
    <w:rsid w:val="00054A03"/>
    <w:rsid w:val="000607FF"/>
    <w:rsid w:val="00062664"/>
    <w:rsid w:val="00063F1E"/>
    <w:rsid w:val="0006746D"/>
    <w:rsid w:val="00067F88"/>
    <w:rsid w:val="00072AAC"/>
    <w:rsid w:val="00076376"/>
    <w:rsid w:val="00086D33"/>
    <w:rsid w:val="00090902"/>
    <w:rsid w:val="00094AB9"/>
    <w:rsid w:val="000A01F1"/>
    <w:rsid w:val="000A22D6"/>
    <w:rsid w:val="000B2B13"/>
    <w:rsid w:val="000B45BF"/>
    <w:rsid w:val="000C46FA"/>
    <w:rsid w:val="000D2D49"/>
    <w:rsid w:val="000E28CD"/>
    <w:rsid w:val="000F0C7B"/>
    <w:rsid w:val="00127D80"/>
    <w:rsid w:val="00127E6B"/>
    <w:rsid w:val="00131787"/>
    <w:rsid w:val="001331D2"/>
    <w:rsid w:val="00134B9F"/>
    <w:rsid w:val="001361E2"/>
    <w:rsid w:val="00136EFA"/>
    <w:rsid w:val="001457EC"/>
    <w:rsid w:val="00145921"/>
    <w:rsid w:val="00152358"/>
    <w:rsid w:val="0017102F"/>
    <w:rsid w:val="00172F78"/>
    <w:rsid w:val="00176623"/>
    <w:rsid w:val="0018019D"/>
    <w:rsid w:val="001825CB"/>
    <w:rsid w:val="00184632"/>
    <w:rsid w:val="0019108D"/>
    <w:rsid w:val="00191944"/>
    <w:rsid w:val="00192377"/>
    <w:rsid w:val="0019351A"/>
    <w:rsid w:val="0019508B"/>
    <w:rsid w:val="001B5C4F"/>
    <w:rsid w:val="001D4265"/>
    <w:rsid w:val="001D573A"/>
    <w:rsid w:val="001E0CBE"/>
    <w:rsid w:val="001E2538"/>
    <w:rsid w:val="001E2957"/>
    <w:rsid w:val="001E66A8"/>
    <w:rsid w:val="00202098"/>
    <w:rsid w:val="00210E02"/>
    <w:rsid w:val="00211183"/>
    <w:rsid w:val="0021479A"/>
    <w:rsid w:val="00214889"/>
    <w:rsid w:val="002216BE"/>
    <w:rsid w:val="00226498"/>
    <w:rsid w:val="002316AD"/>
    <w:rsid w:val="002328AB"/>
    <w:rsid w:val="002426A3"/>
    <w:rsid w:val="0025037B"/>
    <w:rsid w:val="00252341"/>
    <w:rsid w:val="0026236F"/>
    <w:rsid w:val="0026368E"/>
    <w:rsid w:val="00270494"/>
    <w:rsid w:val="00276D8E"/>
    <w:rsid w:val="00282FA6"/>
    <w:rsid w:val="0028328A"/>
    <w:rsid w:val="002B264A"/>
    <w:rsid w:val="002B6690"/>
    <w:rsid w:val="002C194B"/>
    <w:rsid w:val="002C1983"/>
    <w:rsid w:val="002C78D5"/>
    <w:rsid w:val="002D171E"/>
    <w:rsid w:val="002D1E2B"/>
    <w:rsid w:val="002D4B27"/>
    <w:rsid w:val="0031024B"/>
    <w:rsid w:val="0031094B"/>
    <w:rsid w:val="00323B78"/>
    <w:rsid w:val="00324320"/>
    <w:rsid w:val="00330047"/>
    <w:rsid w:val="003308C1"/>
    <w:rsid w:val="00333147"/>
    <w:rsid w:val="00334FF1"/>
    <w:rsid w:val="00335B99"/>
    <w:rsid w:val="00341E80"/>
    <w:rsid w:val="00346466"/>
    <w:rsid w:val="0035079C"/>
    <w:rsid w:val="003575C3"/>
    <w:rsid w:val="003656B5"/>
    <w:rsid w:val="00374D54"/>
    <w:rsid w:val="00382C12"/>
    <w:rsid w:val="00384FD0"/>
    <w:rsid w:val="00391F14"/>
    <w:rsid w:val="003936D8"/>
    <w:rsid w:val="003A2DF8"/>
    <w:rsid w:val="003A351C"/>
    <w:rsid w:val="003C1F18"/>
    <w:rsid w:val="003D28D3"/>
    <w:rsid w:val="003F3213"/>
    <w:rsid w:val="003F7F67"/>
    <w:rsid w:val="00434879"/>
    <w:rsid w:val="00436027"/>
    <w:rsid w:val="00446525"/>
    <w:rsid w:val="0045292F"/>
    <w:rsid w:val="00452A6F"/>
    <w:rsid w:val="004550E4"/>
    <w:rsid w:val="004574F0"/>
    <w:rsid w:val="00457CB9"/>
    <w:rsid w:val="00460692"/>
    <w:rsid w:val="004638DB"/>
    <w:rsid w:val="00466033"/>
    <w:rsid w:val="0047225C"/>
    <w:rsid w:val="00482674"/>
    <w:rsid w:val="00486BD9"/>
    <w:rsid w:val="00486F04"/>
    <w:rsid w:val="004907A3"/>
    <w:rsid w:val="004A3289"/>
    <w:rsid w:val="004B080D"/>
    <w:rsid w:val="004C1FB2"/>
    <w:rsid w:val="004D2E64"/>
    <w:rsid w:val="00521A71"/>
    <w:rsid w:val="00525B6D"/>
    <w:rsid w:val="00537C80"/>
    <w:rsid w:val="00552CE9"/>
    <w:rsid w:val="00553599"/>
    <w:rsid w:val="00557E0B"/>
    <w:rsid w:val="00567E85"/>
    <w:rsid w:val="005758F0"/>
    <w:rsid w:val="00580258"/>
    <w:rsid w:val="00581383"/>
    <w:rsid w:val="00592F1E"/>
    <w:rsid w:val="005953F6"/>
    <w:rsid w:val="005A3B63"/>
    <w:rsid w:val="005B4050"/>
    <w:rsid w:val="005C0BFD"/>
    <w:rsid w:val="005E06BA"/>
    <w:rsid w:val="005E3523"/>
    <w:rsid w:val="005E4D8D"/>
    <w:rsid w:val="005E5FCE"/>
    <w:rsid w:val="00602BFE"/>
    <w:rsid w:val="0060371D"/>
    <w:rsid w:val="00610A6A"/>
    <w:rsid w:val="0061344B"/>
    <w:rsid w:val="00626AD4"/>
    <w:rsid w:val="006361EE"/>
    <w:rsid w:val="00640709"/>
    <w:rsid w:val="00651C73"/>
    <w:rsid w:val="006538E9"/>
    <w:rsid w:val="0067557E"/>
    <w:rsid w:val="006812CD"/>
    <w:rsid w:val="00685DA2"/>
    <w:rsid w:val="0068716B"/>
    <w:rsid w:val="006A2161"/>
    <w:rsid w:val="006A6E27"/>
    <w:rsid w:val="006A7525"/>
    <w:rsid w:val="006B7F21"/>
    <w:rsid w:val="006C019C"/>
    <w:rsid w:val="006C50A2"/>
    <w:rsid w:val="006D4694"/>
    <w:rsid w:val="006D60CF"/>
    <w:rsid w:val="006E04BB"/>
    <w:rsid w:val="006E1245"/>
    <w:rsid w:val="006F6A29"/>
    <w:rsid w:val="006F7E16"/>
    <w:rsid w:val="0070590B"/>
    <w:rsid w:val="0070673A"/>
    <w:rsid w:val="0071192F"/>
    <w:rsid w:val="00713D13"/>
    <w:rsid w:val="00714032"/>
    <w:rsid w:val="007225D8"/>
    <w:rsid w:val="00723BDE"/>
    <w:rsid w:val="00737577"/>
    <w:rsid w:val="00737E43"/>
    <w:rsid w:val="00747916"/>
    <w:rsid w:val="0076134C"/>
    <w:rsid w:val="00771A6C"/>
    <w:rsid w:val="007812FC"/>
    <w:rsid w:val="00781A96"/>
    <w:rsid w:val="00781F5E"/>
    <w:rsid w:val="007916D5"/>
    <w:rsid w:val="00791FF2"/>
    <w:rsid w:val="007A2F04"/>
    <w:rsid w:val="007A3D31"/>
    <w:rsid w:val="007C2D64"/>
    <w:rsid w:val="007D0F61"/>
    <w:rsid w:val="007D59FD"/>
    <w:rsid w:val="007D6664"/>
    <w:rsid w:val="007E30C2"/>
    <w:rsid w:val="007E6C39"/>
    <w:rsid w:val="007F544A"/>
    <w:rsid w:val="00811E9A"/>
    <w:rsid w:val="008175E3"/>
    <w:rsid w:val="00825D64"/>
    <w:rsid w:val="00827D95"/>
    <w:rsid w:val="00836118"/>
    <w:rsid w:val="00837AFB"/>
    <w:rsid w:val="00844EFF"/>
    <w:rsid w:val="00845D00"/>
    <w:rsid w:val="0085178A"/>
    <w:rsid w:val="00854279"/>
    <w:rsid w:val="00873CEB"/>
    <w:rsid w:val="008767BE"/>
    <w:rsid w:val="00885003"/>
    <w:rsid w:val="00887355"/>
    <w:rsid w:val="00891041"/>
    <w:rsid w:val="00894EC2"/>
    <w:rsid w:val="0089545E"/>
    <w:rsid w:val="008976ED"/>
    <w:rsid w:val="008A24F3"/>
    <w:rsid w:val="008C62D3"/>
    <w:rsid w:val="008D0104"/>
    <w:rsid w:val="008E0704"/>
    <w:rsid w:val="008E788F"/>
    <w:rsid w:val="009050AF"/>
    <w:rsid w:val="0090547C"/>
    <w:rsid w:val="00906501"/>
    <w:rsid w:val="00911B05"/>
    <w:rsid w:val="00923B40"/>
    <w:rsid w:val="009309F7"/>
    <w:rsid w:val="009327B9"/>
    <w:rsid w:val="00941390"/>
    <w:rsid w:val="0094619E"/>
    <w:rsid w:val="00946DA2"/>
    <w:rsid w:val="00950A37"/>
    <w:rsid w:val="00956C7E"/>
    <w:rsid w:val="0095704C"/>
    <w:rsid w:val="00960C2C"/>
    <w:rsid w:val="00961FB4"/>
    <w:rsid w:val="009622EA"/>
    <w:rsid w:val="0096272E"/>
    <w:rsid w:val="009700DE"/>
    <w:rsid w:val="00971D5E"/>
    <w:rsid w:val="009803A1"/>
    <w:rsid w:val="00981501"/>
    <w:rsid w:val="0098489E"/>
    <w:rsid w:val="00986116"/>
    <w:rsid w:val="00991FBD"/>
    <w:rsid w:val="009945AB"/>
    <w:rsid w:val="00996C6C"/>
    <w:rsid w:val="009A4B42"/>
    <w:rsid w:val="009A51EE"/>
    <w:rsid w:val="009B04D3"/>
    <w:rsid w:val="009B18FD"/>
    <w:rsid w:val="009B281B"/>
    <w:rsid w:val="009B30EB"/>
    <w:rsid w:val="009C07C0"/>
    <w:rsid w:val="009D04F0"/>
    <w:rsid w:val="009D1F66"/>
    <w:rsid w:val="009D4C29"/>
    <w:rsid w:val="009E13EF"/>
    <w:rsid w:val="009F570E"/>
    <w:rsid w:val="00A00C69"/>
    <w:rsid w:val="00A23E55"/>
    <w:rsid w:val="00A33B08"/>
    <w:rsid w:val="00A40F2C"/>
    <w:rsid w:val="00A5051A"/>
    <w:rsid w:val="00A66EA7"/>
    <w:rsid w:val="00A67E05"/>
    <w:rsid w:val="00A75C59"/>
    <w:rsid w:val="00A81E4D"/>
    <w:rsid w:val="00A8335D"/>
    <w:rsid w:val="00A85146"/>
    <w:rsid w:val="00A91BE3"/>
    <w:rsid w:val="00AA1997"/>
    <w:rsid w:val="00AA61A4"/>
    <w:rsid w:val="00AB2A2A"/>
    <w:rsid w:val="00AB4E2D"/>
    <w:rsid w:val="00AB75DF"/>
    <w:rsid w:val="00AD05AC"/>
    <w:rsid w:val="00AD12FE"/>
    <w:rsid w:val="00AD48EE"/>
    <w:rsid w:val="00AD76F5"/>
    <w:rsid w:val="00AE1EFC"/>
    <w:rsid w:val="00AE32F2"/>
    <w:rsid w:val="00AF477E"/>
    <w:rsid w:val="00AF64D5"/>
    <w:rsid w:val="00B061D5"/>
    <w:rsid w:val="00B11192"/>
    <w:rsid w:val="00B143B9"/>
    <w:rsid w:val="00B148B2"/>
    <w:rsid w:val="00B20E1F"/>
    <w:rsid w:val="00B23319"/>
    <w:rsid w:val="00B35AFF"/>
    <w:rsid w:val="00B41EE8"/>
    <w:rsid w:val="00B43E44"/>
    <w:rsid w:val="00B50229"/>
    <w:rsid w:val="00B6292E"/>
    <w:rsid w:val="00B63EDE"/>
    <w:rsid w:val="00B73497"/>
    <w:rsid w:val="00B739A4"/>
    <w:rsid w:val="00B75878"/>
    <w:rsid w:val="00B75F21"/>
    <w:rsid w:val="00B76FA6"/>
    <w:rsid w:val="00B8300A"/>
    <w:rsid w:val="00B90738"/>
    <w:rsid w:val="00B970C1"/>
    <w:rsid w:val="00B978B8"/>
    <w:rsid w:val="00BC5D9F"/>
    <w:rsid w:val="00BD1DA5"/>
    <w:rsid w:val="00BE3434"/>
    <w:rsid w:val="00BF6E4B"/>
    <w:rsid w:val="00C04852"/>
    <w:rsid w:val="00C10D63"/>
    <w:rsid w:val="00C152A4"/>
    <w:rsid w:val="00C2380B"/>
    <w:rsid w:val="00C26DF9"/>
    <w:rsid w:val="00C32493"/>
    <w:rsid w:val="00C5064B"/>
    <w:rsid w:val="00C52655"/>
    <w:rsid w:val="00C56445"/>
    <w:rsid w:val="00C57150"/>
    <w:rsid w:val="00C606CA"/>
    <w:rsid w:val="00C630B8"/>
    <w:rsid w:val="00C65F3B"/>
    <w:rsid w:val="00C6632F"/>
    <w:rsid w:val="00C66E77"/>
    <w:rsid w:val="00C729E0"/>
    <w:rsid w:val="00C81BDA"/>
    <w:rsid w:val="00C86069"/>
    <w:rsid w:val="00C86E23"/>
    <w:rsid w:val="00C87AA0"/>
    <w:rsid w:val="00C9481E"/>
    <w:rsid w:val="00CA2460"/>
    <w:rsid w:val="00CA5F16"/>
    <w:rsid w:val="00CB1737"/>
    <w:rsid w:val="00CC242C"/>
    <w:rsid w:val="00CC4233"/>
    <w:rsid w:val="00CC4784"/>
    <w:rsid w:val="00CC6522"/>
    <w:rsid w:val="00CC7AD1"/>
    <w:rsid w:val="00CD1E14"/>
    <w:rsid w:val="00CE391D"/>
    <w:rsid w:val="00CE6DB4"/>
    <w:rsid w:val="00CF4117"/>
    <w:rsid w:val="00D01FC2"/>
    <w:rsid w:val="00D06BC8"/>
    <w:rsid w:val="00D10F37"/>
    <w:rsid w:val="00D34E28"/>
    <w:rsid w:val="00D351FB"/>
    <w:rsid w:val="00D35ED2"/>
    <w:rsid w:val="00D367BD"/>
    <w:rsid w:val="00D36EF6"/>
    <w:rsid w:val="00D43255"/>
    <w:rsid w:val="00D5292A"/>
    <w:rsid w:val="00D536EB"/>
    <w:rsid w:val="00D60929"/>
    <w:rsid w:val="00D624F0"/>
    <w:rsid w:val="00D71785"/>
    <w:rsid w:val="00D74CD7"/>
    <w:rsid w:val="00D76DDA"/>
    <w:rsid w:val="00D95125"/>
    <w:rsid w:val="00DA6AE4"/>
    <w:rsid w:val="00DF1CBC"/>
    <w:rsid w:val="00DF76AA"/>
    <w:rsid w:val="00E20638"/>
    <w:rsid w:val="00E20692"/>
    <w:rsid w:val="00E2143F"/>
    <w:rsid w:val="00E23FB4"/>
    <w:rsid w:val="00E272CE"/>
    <w:rsid w:val="00E30472"/>
    <w:rsid w:val="00E518C3"/>
    <w:rsid w:val="00E53A97"/>
    <w:rsid w:val="00E54496"/>
    <w:rsid w:val="00E7352C"/>
    <w:rsid w:val="00E74E6E"/>
    <w:rsid w:val="00E8032B"/>
    <w:rsid w:val="00E83123"/>
    <w:rsid w:val="00E85281"/>
    <w:rsid w:val="00E878A5"/>
    <w:rsid w:val="00E93A64"/>
    <w:rsid w:val="00E96E83"/>
    <w:rsid w:val="00EA13D3"/>
    <w:rsid w:val="00EB00C7"/>
    <w:rsid w:val="00EE2AA1"/>
    <w:rsid w:val="00EF2FE0"/>
    <w:rsid w:val="00EF5F33"/>
    <w:rsid w:val="00F10DCD"/>
    <w:rsid w:val="00F14F1F"/>
    <w:rsid w:val="00F16DF8"/>
    <w:rsid w:val="00F20A60"/>
    <w:rsid w:val="00F21761"/>
    <w:rsid w:val="00F24352"/>
    <w:rsid w:val="00F269EA"/>
    <w:rsid w:val="00F321E4"/>
    <w:rsid w:val="00F41B94"/>
    <w:rsid w:val="00F46C46"/>
    <w:rsid w:val="00F55EF6"/>
    <w:rsid w:val="00F706AB"/>
    <w:rsid w:val="00F71EF0"/>
    <w:rsid w:val="00F964CB"/>
    <w:rsid w:val="00FA1644"/>
    <w:rsid w:val="00FA2FA3"/>
    <w:rsid w:val="00FA6D97"/>
    <w:rsid w:val="00FB4044"/>
    <w:rsid w:val="00FB491F"/>
    <w:rsid w:val="00FB4A92"/>
    <w:rsid w:val="00FB76A5"/>
    <w:rsid w:val="00FC55FE"/>
    <w:rsid w:val="00FC5A64"/>
    <w:rsid w:val="00FE12A1"/>
    <w:rsid w:val="00FE682C"/>
    <w:rsid w:val="00FF0ECF"/>
    <w:rsid w:val="00FF2EF5"/>
    <w:rsid w:val="00FF6D5D"/>
    <w:rsid w:val="016533AB"/>
    <w:rsid w:val="017066A4"/>
    <w:rsid w:val="01AF66F5"/>
    <w:rsid w:val="01D733CC"/>
    <w:rsid w:val="01ED3C51"/>
    <w:rsid w:val="020A50C9"/>
    <w:rsid w:val="02644FC9"/>
    <w:rsid w:val="02693A80"/>
    <w:rsid w:val="02B37899"/>
    <w:rsid w:val="02BB77E4"/>
    <w:rsid w:val="03776577"/>
    <w:rsid w:val="04205B7A"/>
    <w:rsid w:val="047343F5"/>
    <w:rsid w:val="04C6640E"/>
    <w:rsid w:val="04CE7D2D"/>
    <w:rsid w:val="04E162DB"/>
    <w:rsid w:val="056836DC"/>
    <w:rsid w:val="056B55C9"/>
    <w:rsid w:val="057847EE"/>
    <w:rsid w:val="065C6843"/>
    <w:rsid w:val="06DA5E26"/>
    <w:rsid w:val="07103966"/>
    <w:rsid w:val="0806125E"/>
    <w:rsid w:val="08414162"/>
    <w:rsid w:val="095538B5"/>
    <w:rsid w:val="0A0D1476"/>
    <w:rsid w:val="0A721AE4"/>
    <w:rsid w:val="0AB55C23"/>
    <w:rsid w:val="0B0D6838"/>
    <w:rsid w:val="0B5C5BE2"/>
    <w:rsid w:val="0B7E733B"/>
    <w:rsid w:val="0B815649"/>
    <w:rsid w:val="0BB258C6"/>
    <w:rsid w:val="0C300AF9"/>
    <w:rsid w:val="0DAF2700"/>
    <w:rsid w:val="0E916078"/>
    <w:rsid w:val="0EDD5800"/>
    <w:rsid w:val="0EF600FC"/>
    <w:rsid w:val="0F7961A0"/>
    <w:rsid w:val="10356DF2"/>
    <w:rsid w:val="106310A0"/>
    <w:rsid w:val="108D33E7"/>
    <w:rsid w:val="10EE044E"/>
    <w:rsid w:val="11A05BB5"/>
    <w:rsid w:val="11CA7BFF"/>
    <w:rsid w:val="12197CB0"/>
    <w:rsid w:val="121B5F5C"/>
    <w:rsid w:val="12480A15"/>
    <w:rsid w:val="12F93CA3"/>
    <w:rsid w:val="130B063D"/>
    <w:rsid w:val="137A6790"/>
    <w:rsid w:val="13BB0BE6"/>
    <w:rsid w:val="13E26EA1"/>
    <w:rsid w:val="14987A16"/>
    <w:rsid w:val="149B6BF0"/>
    <w:rsid w:val="14E1570A"/>
    <w:rsid w:val="15705885"/>
    <w:rsid w:val="15A93B45"/>
    <w:rsid w:val="1670520E"/>
    <w:rsid w:val="168129A1"/>
    <w:rsid w:val="16F11C88"/>
    <w:rsid w:val="17D54AC3"/>
    <w:rsid w:val="17F11DA8"/>
    <w:rsid w:val="183660B4"/>
    <w:rsid w:val="18856C25"/>
    <w:rsid w:val="19E21628"/>
    <w:rsid w:val="1A7A7A29"/>
    <w:rsid w:val="1A7B7DF9"/>
    <w:rsid w:val="1B7E5CCF"/>
    <w:rsid w:val="1B925356"/>
    <w:rsid w:val="1B9B174A"/>
    <w:rsid w:val="1BD20A61"/>
    <w:rsid w:val="1C0F7B0E"/>
    <w:rsid w:val="1C2472F6"/>
    <w:rsid w:val="1C2B02C8"/>
    <w:rsid w:val="1C5965DD"/>
    <w:rsid w:val="1C686AA6"/>
    <w:rsid w:val="1D232A04"/>
    <w:rsid w:val="1DC51EE2"/>
    <w:rsid w:val="1DF42E4D"/>
    <w:rsid w:val="1E960FB4"/>
    <w:rsid w:val="1E993A75"/>
    <w:rsid w:val="1EA76EE9"/>
    <w:rsid w:val="1EF062B0"/>
    <w:rsid w:val="1F62074F"/>
    <w:rsid w:val="1F9066AC"/>
    <w:rsid w:val="1FAB0A8F"/>
    <w:rsid w:val="1FD1349E"/>
    <w:rsid w:val="205356FA"/>
    <w:rsid w:val="20717A70"/>
    <w:rsid w:val="207554CA"/>
    <w:rsid w:val="20D32E77"/>
    <w:rsid w:val="21014B41"/>
    <w:rsid w:val="2128584D"/>
    <w:rsid w:val="216270A9"/>
    <w:rsid w:val="21B324AE"/>
    <w:rsid w:val="21E41646"/>
    <w:rsid w:val="22635651"/>
    <w:rsid w:val="229175B6"/>
    <w:rsid w:val="22947508"/>
    <w:rsid w:val="22CD6F6E"/>
    <w:rsid w:val="22F96045"/>
    <w:rsid w:val="235B4756"/>
    <w:rsid w:val="23E95402"/>
    <w:rsid w:val="23FA3D93"/>
    <w:rsid w:val="2419770F"/>
    <w:rsid w:val="24850715"/>
    <w:rsid w:val="24CC3C09"/>
    <w:rsid w:val="25420AA1"/>
    <w:rsid w:val="256C7940"/>
    <w:rsid w:val="25D15342"/>
    <w:rsid w:val="26276F08"/>
    <w:rsid w:val="26556C3D"/>
    <w:rsid w:val="268C140C"/>
    <w:rsid w:val="26994EF2"/>
    <w:rsid w:val="26F04C32"/>
    <w:rsid w:val="27CB6FE1"/>
    <w:rsid w:val="27F67D1D"/>
    <w:rsid w:val="27FF7565"/>
    <w:rsid w:val="28727364"/>
    <w:rsid w:val="28FC6790"/>
    <w:rsid w:val="28FE1901"/>
    <w:rsid w:val="2900197C"/>
    <w:rsid w:val="29695C42"/>
    <w:rsid w:val="296C191D"/>
    <w:rsid w:val="29796611"/>
    <w:rsid w:val="2ADC0CAD"/>
    <w:rsid w:val="2B47788F"/>
    <w:rsid w:val="2B477959"/>
    <w:rsid w:val="2BCB1A43"/>
    <w:rsid w:val="2CE10710"/>
    <w:rsid w:val="2CE13D42"/>
    <w:rsid w:val="2CE85F5A"/>
    <w:rsid w:val="2D7E3D18"/>
    <w:rsid w:val="2DDD3326"/>
    <w:rsid w:val="2E8E472E"/>
    <w:rsid w:val="2F45627A"/>
    <w:rsid w:val="2F6949FE"/>
    <w:rsid w:val="2FB87DE1"/>
    <w:rsid w:val="2FC11C09"/>
    <w:rsid w:val="2FEC59DE"/>
    <w:rsid w:val="303A6BC9"/>
    <w:rsid w:val="31607A94"/>
    <w:rsid w:val="31C3610C"/>
    <w:rsid w:val="31C50242"/>
    <w:rsid w:val="325469A5"/>
    <w:rsid w:val="326B5648"/>
    <w:rsid w:val="32975988"/>
    <w:rsid w:val="32F44C3D"/>
    <w:rsid w:val="3431735D"/>
    <w:rsid w:val="34D668DD"/>
    <w:rsid w:val="354B0A39"/>
    <w:rsid w:val="35640483"/>
    <w:rsid w:val="3576772B"/>
    <w:rsid w:val="35CB55CA"/>
    <w:rsid w:val="35D858AF"/>
    <w:rsid w:val="35DF2F12"/>
    <w:rsid w:val="36536EAE"/>
    <w:rsid w:val="36543527"/>
    <w:rsid w:val="37DF02C6"/>
    <w:rsid w:val="383F0E1F"/>
    <w:rsid w:val="387D660E"/>
    <w:rsid w:val="388D05E7"/>
    <w:rsid w:val="392A081F"/>
    <w:rsid w:val="39613CE9"/>
    <w:rsid w:val="39ED4E5D"/>
    <w:rsid w:val="3A00193B"/>
    <w:rsid w:val="3A5D6FC0"/>
    <w:rsid w:val="3A6173C2"/>
    <w:rsid w:val="3A617AD4"/>
    <w:rsid w:val="3AAC01AC"/>
    <w:rsid w:val="3B0A72A6"/>
    <w:rsid w:val="3B8B0275"/>
    <w:rsid w:val="3BAA1AEF"/>
    <w:rsid w:val="3C563907"/>
    <w:rsid w:val="3C927782"/>
    <w:rsid w:val="3CD21F58"/>
    <w:rsid w:val="3CDB3B76"/>
    <w:rsid w:val="3CE339D8"/>
    <w:rsid w:val="3D18652D"/>
    <w:rsid w:val="3D994A3B"/>
    <w:rsid w:val="3DB84502"/>
    <w:rsid w:val="3DE32487"/>
    <w:rsid w:val="3E8D1E58"/>
    <w:rsid w:val="3EA7114B"/>
    <w:rsid w:val="3EFA3D39"/>
    <w:rsid w:val="3F2C269F"/>
    <w:rsid w:val="3F2D41C8"/>
    <w:rsid w:val="3F62719B"/>
    <w:rsid w:val="3FCD1079"/>
    <w:rsid w:val="41007258"/>
    <w:rsid w:val="414016F7"/>
    <w:rsid w:val="416D009A"/>
    <w:rsid w:val="41C2308A"/>
    <w:rsid w:val="42AC12DF"/>
    <w:rsid w:val="435A7F52"/>
    <w:rsid w:val="4403385A"/>
    <w:rsid w:val="4687279B"/>
    <w:rsid w:val="48141018"/>
    <w:rsid w:val="48863E0A"/>
    <w:rsid w:val="48A0041F"/>
    <w:rsid w:val="490833CF"/>
    <w:rsid w:val="49704E95"/>
    <w:rsid w:val="49D4419C"/>
    <w:rsid w:val="49DA3B9B"/>
    <w:rsid w:val="49F77EC3"/>
    <w:rsid w:val="4A061877"/>
    <w:rsid w:val="4A7529A2"/>
    <w:rsid w:val="4AE616BD"/>
    <w:rsid w:val="4AFB0A4E"/>
    <w:rsid w:val="4C471AF3"/>
    <w:rsid w:val="4C9E737C"/>
    <w:rsid w:val="4D07469E"/>
    <w:rsid w:val="4D461029"/>
    <w:rsid w:val="4D871B90"/>
    <w:rsid w:val="4DE67177"/>
    <w:rsid w:val="4E104C11"/>
    <w:rsid w:val="4E2A06D6"/>
    <w:rsid w:val="4E342AE4"/>
    <w:rsid w:val="4E49147A"/>
    <w:rsid w:val="4F1C522C"/>
    <w:rsid w:val="4F973E7F"/>
    <w:rsid w:val="509F6F98"/>
    <w:rsid w:val="50B15F4E"/>
    <w:rsid w:val="51791AA0"/>
    <w:rsid w:val="51975186"/>
    <w:rsid w:val="5217107E"/>
    <w:rsid w:val="5244507B"/>
    <w:rsid w:val="524F3FFB"/>
    <w:rsid w:val="52816145"/>
    <w:rsid w:val="528C7FEF"/>
    <w:rsid w:val="529B1FC1"/>
    <w:rsid w:val="53354E63"/>
    <w:rsid w:val="534F1156"/>
    <w:rsid w:val="538F1A33"/>
    <w:rsid w:val="539861E6"/>
    <w:rsid w:val="53B31126"/>
    <w:rsid w:val="542D7F38"/>
    <w:rsid w:val="54633D11"/>
    <w:rsid w:val="54661FE4"/>
    <w:rsid w:val="55142EB5"/>
    <w:rsid w:val="5688129F"/>
    <w:rsid w:val="56FB1310"/>
    <w:rsid w:val="57F36F9A"/>
    <w:rsid w:val="58243433"/>
    <w:rsid w:val="5834492C"/>
    <w:rsid w:val="583771DE"/>
    <w:rsid w:val="58B84658"/>
    <w:rsid w:val="590234F2"/>
    <w:rsid w:val="594A04F0"/>
    <w:rsid w:val="597A213B"/>
    <w:rsid w:val="59920975"/>
    <w:rsid w:val="59B3074A"/>
    <w:rsid w:val="59BB4699"/>
    <w:rsid w:val="5A283D64"/>
    <w:rsid w:val="5A4022F8"/>
    <w:rsid w:val="5AFA12CC"/>
    <w:rsid w:val="5B0603A1"/>
    <w:rsid w:val="5B775815"/>
    <w:rsid w:val="5BC83D82"/>
    <w:rsid w:val="5C07081F"/>
    <w:rsid w:val="5C1C6367"/>
    <w:rsid w:val="5C6C2081"/>
    <w:rsid w:val="5C913A01"/>
    <w:rsid w:val="5CE9053B"/>
    <w:rsid w:val="5CFB5EAA"/>
    <w:rsid w:val="5D5A0E23"/>
    <w:rsid w:val="5E3A104D"/>
    <w:rsid w:val="5E74240F"/>
    <w:rsid w:val="5E904A7B"/>
    <w:rsid w:val="5F092E3E"/>
    <w:rsid w:val="5F751F44"/>
    <w:rsid w:val="5FD104F3"/>
    <w:rsid w:val="60327E35"/>
    <w:rsid w:val="60582906"/>
    <w:rsid w:val="607D3E4C"/>
    <w:rsid w:val="608D41D9"/>
    <w:rsid w:val="60C33095"/>
    <w:rsid w:val="61373E32"/>
    <w:rsid w:val="616F6389"/>
    <w:rsid w:val="6185683E"/>
    <w:rsid w:val="62563D7B"/>
    <w:rsid w:val="63021BA8"/>
    <w:rsid w:val="63074E55"/>
    <w:rsid w:val="630A243D"/>
    <w:rsid w:val="640E4E21"/>
    <w:rsid w:val="642D5E74"/>
    <w:rsid w:val="647C2EF6"/>
    <w:rsid w:val="648A7D50"/>
    <w:rsid w:val="648F40E9"/>
    <w:rsid w:val="64BB14E6"/>
    <w:rsid w:val="64C47C99"/>
    <w:rsid w:val="64D97F88"/>
    <w:rsid w:val="64EC4A56"/>
    <w:rsid w:val="65682C45"/>
    <w:rsid w:val="65846AED"/>
    <w:rsid w:val="65E372CD"/>
    <w:rsid w:val="66170870"/>
    <w:rsid w:val="66277C26"/>
    <w:rsid w:val="66294AE5"/>
    <w:rsid w:val="679D028A"/>
    <w:rsid w:val="68906B4E"/>
    <w:rsid w:val="68A9143F"/>
    <w:rsid w:val="698E36B9"/>
    <w:rsid w:val="69B707BE"/>
    <w:rsid w:val="69C51212"/>
    <w:rsid w:val="6A08309F"/>
    <w:rsid w:val="6A6B6D42"/>
    <w:rsid w:val="6AB447A0"/>
    <w:rsid w:val="6AC6674A"/>
    <w:rsid w:val="6B1D2762"/>
    <w:rsid w:val="6BF41341"/>
    <w:rsid w:val="6CC51FBB"/>
    <w:rsid w:val="6CF4451F"/>
    <w:rsid w:val="6D350EDC"/>
    <w:rsid w:val="6D7672B6"/>
    <w:rsid w:val="6DA325F9"/>
    <w:rsid w:val="6DCD6F07"/>
    <w:rsid w:val="6DE97490"/>
    <w:rsid w:val="6E2B0937"/>
    <w:rsid w:val="6F075254"/>
    <w:rsid w:val="6F554AEA"/>
    <w:rsid w:val="6F9540E9"/>
    <w:rsid w:val="6FF769AA"/>
    <w:rsid w:val="701B1493"/>
    <w:rsid w:val="705F69D3"/>
    <w:rsid w:val="7067206D"/>
    <w:rsid w:val="70FD5F46"/>
    <w:rsid w:val="714535C5"/>
    <w:rsid w:val="71FC0FB1"/>
    <w:rsid w:val="72616F80"/>
    <w:rsid w:val="72F2089E"/>
    <w:rsid w:val="734350A8"/>
    <w:rsid w:val="735B235F"/>
    <w:rsid w:val="73B44D96"/>
    <w:rsid w:val="745463AC"/>
    <w:rsid w:val="745B7503"/>
    <w:rsid w:val="75430823"/>
    <w:rsid w:val="7567100D"/>
    <w:rsid w:val="760C033F"/>
    <w:rsid w:val="76131F66"/>
    <w:rsid w:val="76264BB4"/>
    <w:rsid w:val="762C03C6"/>
    <w:rsid w:val="77573C5D"/>
    <w:rsid w:val="77604877"/>
    <w:rsid w:val="778D6ACB"/>
    <w:rsid w:val="77B171C3"/>
    <w:rsid w:val="781F55FF"/>
    <w:rsid w:val="78635B76"/>
    <w:rsid w:val="78760398"/>
    <w:rsid w:val="78A01947"/>
    <w:rsid w:val="78A82F32"/>
    <w:rsid w:val="78D43399"/>
    <w:rsid w:val="79237CCE"/>
    <w:rsid w:val="79AD038B"/>
    <w:rsid w:val="7A6A64EE"/>
    <w:rsid w:val="7B5A783B"/>
    <w:rsid w:val="7B932823"/>
    <w:rsid w:val="7B9A28A2"/>
    <w:rsid w:val="7BF02378"/>
    <w:rsid w:val="7C0D1FF9"/>
    <w:rsid w:val="7CC5504D"/>
    <w:rsid w:val="7D0E5AA8"/>
    <w:rsid w:val="7D395B88"/>
    <w:rsid w:val="7D527565"/>
    <w:rsid w:val="7E11763D"/>
    <w:rsid w:val="7E5A7A6F"/>
    <w:rsid w:val="7E657E86"/>
    <w:rsid w:val="7EDA1F38"/>
    <w:rsid w:val="7EDE3ED2"/>
    <w:rsid w:val="7F030C71"/>
    <w:rsid w:val="7F0F1615"/>
    <w:rsid w:val="7F206281"/>
    <w:rsid w:val="7F2F5BBB"/>
    <w:rsid w:val="7F3942E4"/>
    <w:rsid w:val="7FAF531C"/>
    <w:rsid w:val="7FEF249F"/>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link w:val="65"/>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66"/>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67"/>
    <w:qFormat/>
    <w:uiPriority w:val="99"/>
    <w:pPr>
      <w:keepNext/>
      <w:keepLines/>
      <w:spacing w:before="260" w:after="260" w:line="416" w:lineRule="auto"/>
      <w:outlineLvl w:val="2"/>
    </w:pPr>
    <w:rPr>
      <w:rFonts w:ascii="Times New Roman" w:hAnsi="Times New Roman"/>
      <w:b/>
      <w:bCs/>
      <w:sz w:val="30"/>
      <w:szCs w:val="32"/>
    </w:rPr>
  </w:style>
  <w:style w:type="paragraph" w:styleId="6">
    <w:name w:val="heading 4"/>
    <w:basedOn w:val="1"/>
    <w:next w:val="1"/>
    <w:link w:val="68"/>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69"/>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0"/>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1"/>
    <w:qFormat/>
    <w:uiPriority w:val="99"/>
    <w:pPr>
      <w:keepNext/>
      <w:keepLines/>
      <w:spacing w:before="240" w:after="64" w:line="320" w:lineRule="auto"/>
      <w:outlineLvl w:val="6"/>
    </w:pPr>
    <w:rPr>
      <w:rFonts w:cs="Calibri"/>
      <w:b/>
      <w:bCs/>
      <w:sz w:val="24"/>
    </w:rPr>
  </w:style>
  <w:style w:type="paragraph" w:styleId="10">
    <w:name w:val="heading 8"/>
    <w:basedOn w:val="1"/>
    <w:next w:val="1"/>
    <w:link w:val="72"/>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3"/>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64"/>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4"/>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5"/>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6"/>
    <w:qFormat/>
    <w:uiPriority w:val="99"/>
    <w:rPr>
      <w:rFonts w:ascii="宋体" w:hAnsi="Times New Roman"/>
      <w:sz w:val="18"/>
      <w:szCs w:val="18"/>
    </w:rPr>
  </w:style>
  <w:style w:type="paragraph" w:styleId="18">
    <w:name w:val="annotation text"/>
    <w:basedOn w:val="1"/>
    <w:link w:val="77"/>
    <w:qFormat/>
    <w:uiPriority w:val="99"/>
    <w:pPr>
      <w:jc w:val="left"/>
    </w:pPr>
  </w:style>
  <w:style w:type="paragraph" w:styleId="19">
    <w:name w:val="Body Text 3"/>
    <w:basedOn w:val="1"/>
    <w:link w:val="78"/>
    <w:qFormat/>
    <w:uiPriority w:val="0"/>
    <w:rPr>
      <w:rFonts w:ascii="宋体" w:hAnsi="Times New Roman" w:cs="宋体"/>
      <w:sz w:val="24"/>
    </w:rPr>
  </w:style>
  <w:style w:type="paragraph" w:styleId="20">
    <w:name w:val="Body Text"/>
    <w:basedOn w:val="1"/>
    <w:link w:val="79"/>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next w:val="22"/>
    <w:link w:val="80"/>
    <w:unhideWhenUsed/>
    <w:qFormat/>
    <w:uiPriority w:val="99"/>
    <w:pPr>
      <w:spacing w:after="120"/>
      <w:ind w:left="420" w:leftChars="200"/>
    </w:pPr>
    <w:rPr>
      <w:rFonts w:ascii="Times New Roman" w:hAnsi="Times New Roman"/>
      <w:szCs w:val="21"/>
    </w:rPr>
  </w:style>
  <w:style w:type="paragraph" w:styleId="22">
    <w:name w:val="envelope return"/>
    <w:basedOn w:val="1"/>
    <w:qFormat/>
    <w:uiPriority w:val="0"/>
    <w:rPr>
      <w:rFonts w:ascii="Arial" w:hAnsi="Arial"/>
      <w:szCs w:val="21"/>
    </w:rPr>
  </w:style>
  <w:style w:type="paragraph" w:styleId="23">
    <w:name w:val="Block Text"/>
    <w:basedOn w:val="1"/>
    <w:qFormat/>
    <w:uiPriority w:val="99"/>
    <w:pPr>
      <w:spacing w:after="120"/>
      <w:ind w:left="1440" w:leftChars="700" w:right="1440" w:rightChars="700"/>
    </w:pPr>
    <w:rPr>
      <w:rFonts w:ascii="Times New Roman" w:hAnsi="Times New Roman"/>
      <w:szCs w:val="22"/>
    </w:rPr>
  </w:style>
  <w:style w:type="paragraph" w:styleId="24">
    <w:name w:val="index 4"/>
    <w:basedOn w:val="1"/>
    <w:next w:val="1"/>
    <w:qFormat/>
    <w:uiPriority w:val="99"/>
    <w:pPr>
      <w:ind w:left="600" w:leftChars="600"/>
    </w:pPr>
    <w:rPr>
      <w:rFonts w:cs="Calibri"/>
      <w:szCs w:val="21"/>
    </w:rPr>
  </w:style>
  <w:style w:type="paragraph" w:styleId="25">
    <w:name w:val="toc 5"/>
    <w:basedOn w:val="1"/>
    <w:next w:val="1"/>
    <w:unhideWhenUsed/>
    <w:qFormat/>
    <w:uiPriority w:val="39"/>
    <w:pPr>
      <w:ind w:left="1680" w:leftChars="800"/>
    </w:pPr>
    <w:rPr>
      <w:szCs w:val="22"/>
    </w:rPr>
  </w:style>
  <w:style w:type="paragraph" w:styleId="26">
    <w:name w:val="toc 3"/>
    <w:basedOn w:val="1"/>
    <w:next w:val="1"/>
    <w:qFormat/>
    <w:uiPriority w:val="39"/>
    <w:pPr>
      <w:ind w:left="840" w:leftChars="400"/>
    </w:pPr>
    <w:rPr>
      <w:rFonts w:ascii="Times New Roman" w:hAnsi="Times New Roman"/>
      <w:szCs w:val="21"/>
    </w:rPr>
  </w:style>
  <w:style w:type="paragraph" w:styleId="27">
    <w:name w:val="Plain Text"/>
    <w:basedOn w:val="1"/>
    <w:link w:val="81"/>
    <w:qFormat/>
    <w:uiPriority w:val="0"/>
    <w:rPr>
      <w:rFonts w:ascii="宋体" w:hAnsi="Courier New"/>
      <w:szCs w:val="21"/>
    </w:rPr>
  </w:style>
  <w:style w:type="paragraph" w:styleId="28">
    <w:name w:val="toc 8"/>
    <w:basedOn w:val="1"/>
    <w:next w:val="1"/>
    <w:unhideWhenUsed/>
    <w:qFormat/>
    <w:uiPriority w:val="39"/>
    <w:pPr>
      <w:ind w:left="2940" w:leftChars="1400"/>
    </w:pPr>
    <w:rPr>
      <w:szCs w:val="22"/>
    </w:rPr>
  </w:style>
  <w:style w:type="paragraph" w:styleId="29">
    <w:name w:val="Date"/>
    <w:basedOn w:val="1"/>
    <w:next w:val="1"/>
    <w:link w:val="82"/>
    <w:qFormat/>
    <w:uiPriority w:val="99"/>
    <w:pPr>
      <w:widowControl/>
      <w:spacing w:line="240" w:lineRule="atLeast"/>
      <w:ind w:left="100" w:leftChars="2500"/>
      <w:jc w:val="left"/>
    </w:pPr>
    <w:rPr>
      <w:szCs w:val="21"/>
    </w:rPr>
  </w:style>
  <w:style w:type="paragraph" w:styleId="30">
    <w:name w:val="Body Text Indent 2"/>
    <w:basedOn w:val="1"/>
    <w:link w:val="83"/>
    <w:qFormat/>
    <w:uiPriority w:val="99"/>
    <w:pPr>
      <w:spacing w:line="420" w:lineRule="exact"/>
      <w:ind w:firstLine="525"/>
    </w:pPr>
    <w:rPr>
      <w:rFonts w:ascii="宋体" w:hAnsi="Times New Roman" w:cs="宋体"/>
      <w:kern w:val="0"/>
      <w:sz w:val="20"/>
      <w:szCs w:val="20"/>
    </w:rPr>
  </w:style>
  <w:style w:type="paragraph" w:styleId="31">
    <w:name w:val="endnote text"/>
    <w:basedOn w:val="1"/>
    <w:link w:val="84"/>
    <w:qFormat/>
    <w:uiPriority w:val="99"/>
    <w:pPr>
      <w:snapToGrid w:val="0"/>
      <w:jc w:val="left"/>
    </w:pPr>
    <w:rPr>
      <w:rFonts w:ascii="Times New Roman" w:hAnsi="Times New Roman"/>
      <w:szCs w:val="21"/>
    </w:rPr>
  </w:style>
  <w:style w:type="paragraph" w:styleId="32">
    <w:name w:val="Balloon Text"/>
    <w:basedOn w:val="1"/>
    <w:link w:val="85"/>
    <w:qFormat/>
    <w:uiPriority w:val="99"/>
    <w:rPr>
      <w:sz w:val="18"/>
      <w:szCs w:val="18"/>
    </w:rPr>
  </w:style>
  <w:style w:type="paragraph" w:styleId="33">
    <w:name w:val="footer"/>
    <w:basedOn w:val="1"/>
    <w:link w:val="86"/>
    <w:qFormat/>
    <w:uiPriority w:val="99"/>
    <w:pPr>
      <w:tabs>
        <w:tab w:val="center" w:pos="4153"/>
        <w:tab w:val="right" w:pos="8306"/>
      </w:tabs>
      <w:snapToGrid w:val="0"/>
      <w:jc w:val="left"/>
    </w:pPr>
    <w:rPr>
      <w:sz w:val="18"/>
      <w:szCs w:val="18"/>
    </w:rPr>
  </w:style>
  <w:style w:type="paragraph" w:styleId="34">
    <w:name w:val="header"/>
    <w:basedOn w:val="1"/>
    <w:link w:val="87"/>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8"/>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89"/>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1"/>
    <w:qFormat/>
    <w:uiPriority w:val="0"/>
    <w:pPr>
      <w:spacing w:before="100" w:beforeAutospacing="1" w:after="100" w:afterAutospacing="1"/>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2"/>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3"/>
    <w:qFormat/>
    <w:uiPriority w:val="99"/>
    <w:rPr>
      <w:rFonts w:ascii="Times New Roman" w:hAnsi="Times New Roman"/>
      <w:b/>
      <w:bCs/>
      <w:sz w:val="24"/>
    </w:rPr>
  </w:style>
  <w:style w:type="paragraph" w:styleId="47">
    <w:name w:val="Body Text First Indent 2"/>
    <w:basedOn w:val="21"/>
    <w:next w:val="1"/>
    <w:link w:val="94"/>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qFormat/>
    <w:uiPriority w:val="22"/>
    <w:rPr>
      <w:b/>
      <w:bCs/>
    </w:rPr>
  </w:style>
  <w:style w:type="character" w:styleId="52">
    <w:name w:val="endnote reference"/>
    <w:qFormat/>
    <w:uiPriority w:val="99"/>
    <w:rPr>
      <w:rFonts w:cs="Times New Roman"/>
      <w:vertAlign w:val="superscript"/>
    </w:rPr>
  </w:style>
  <w:style w:type="character" w:styleId="53">
    <w:name w:val="page number"/>
    <w:qFormat/>
    <w:uiPriority w:val="0"/>
  </w:style>
  <w:style w:type="character" w:styleId="54">
    <w:name w:val="FollowedHyperlink"/>
    <w:qFormat/>
    <w:uiPriority w:val="99"/>
    <w:rPr>
      <w:color w:val="00A7D8"/>
      <w:u w:val="none"/>
    </w:rPr>
  </w:style>
  <w:style w:type="character" w:styleId="55">
    <w:name w:val="Emphasis"/>
    <w:qFormat/>
    <w:uiPriority w:val="0"/>
    <w:rPr>
      <w:color w:val="auto"/>
    </w:rPr>
  </w:style>
  <w:style w:type="character" w:styleId="56">
    <w:name w:val="HTML Definition"/>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qFormat/>
    <w:uiPriority w:val="99"/>
    <w:rPr>
      <w:color w:val="444444"/>
      <w:u w:val="none"/>
    </w:rPr>
  </w:style>
  <w:style w:type="character" w:styleId="59">
    <w:name w:val="HTML Code"/>
    <w:unhideWhenUsed/>
    <w:qFormat/>
    <w:uiPriority w:val="0"/>
    <w:rPr>
      <w:rFonts w:hint="default" w:ascii="Consolas" w:hAnsi="Consolas" w:eastAsia="Consolas" w:cs="Consolas"/>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unhideWhenUsed/>
    <w:qFormat/>
    <w:uiPriority w:val="0"/>
    <w:rPr>
      <w:rFonts w:hint="default" w:ascii="Consolas" w:hAnsi="Consolas" w:eastAsia="Consolas" w:cs="Consolas"/>
      <w:color w:val="FFFFFF"/>
      <w:sz w:val="21"/>
      <w:szCs w:val="21"/>
      <w:shd w:val="clear" w:color="auto" w:fill="333333"/>
    </w:rPr>
  </w:style>
  <w:style w:type="character" w:styleId="63">
    <w:name w:val="HTML Sample"/>
    <w:unhideWhenUsed/>
    <w:qFormat/>
    <w:uiPriority w:val="0"/>
    <w:rPr>
      <w:rFonts w:ascii="Consolas" w:hAnsi="Consolas" w:eastAsia="Consolas" w:cs="Consolas"/>
      <w:sz w:val="21"/>
      <w:szCs w:val="21"/>
    </w:rPr>
  </w:style>
  <w:style w:type="character" w:customStyle="1" w:styleId="64">
    <w:name w:val="宏文本 Char"/>
    <w:link w:val="2"/>
    <w:qFormat/>
    <w:uiPriority w:val="0"/>
    <w:rPr>
      <w:rFonts w:ascii="Courier New" w:hAnsi="Courier New"/>
      <w:lang w:val="en-US" w:eastAsia="zh-CN" w:bidi="ar-SA"/>
    </w:rPr>
  </w:style>
  <w:style w:type="character" w:customStyle="1" w:styleId="65">
    <w:name w:val="标题 1 Char"/>
    <w:link w:val="3"/>
    <w:qFormat/>
    <w:locked/>
    <w:uiPriority w:val="99"/>
    <w:rPr>
      <w:rFonts w:ascii="宋体" w:hAnsi="宋体" w:eastAsia="宋体" w:cs="宋体"/>
      <w:b/>
      <w:bCs/>
      <w:kern w:val="36"/>
      <w:sz w:val="48"/>
      <w:szCs w:val="48"/>
      <w:lang w:val="en-US" w:eastAsia="zh-CN" w:bidi="ar-SA"/>
    </w:rPr>
  </w:style>
  <w:style w:type="character" w:customStyle="1" w:styleId="66">
    <w:name w:val="标题 2 Char"/>
    <w:link w:val="4"/>
    <w:qFormat/>
    <w:uiPriority w:val="99"/>
    <w:rPr>
      <w:rFonts w:ascii="Cambria" w:hAnsi="Cambria" w:eastAsia="宋体"/>
      <w:b/>
      <w:bCs/>
      <w:kern w:val="2"/>
      <w:sz w:val="32"/>
      <w:szCs w:val="32"/>
      <w:lang w:val="en-US" w:eastAsia="zh-CN" w:bidi="ar-SA"/>
    </w:rPr>
  </w:style>
  <w:style w:type="character" w:customStyle="1" w:styleId="67">
    <w:name w:val="标题 3 Char"/>
    <w:link w:val="5"/>
    <w:qFormat/>
    <w:uiPriority w:val="99"/>
    <w:rPr>
      <w:rFonts w:eastAsia="宋体"/>
      <w:b/>
      <w:bCs/>
      <w:kern w:val="2"/>
      <w:sz w:val="30"/>
      <w:szCs w:val="32"/>
      <w:lang w:val="en-US" w:eastAsia="zh-CN" w:bidi="ar-SA"/>
    </w:rPr>
  </w:style>
  <w:style w:type="character" w:customStyle="1" w:styleId="68">
    <w:name w:val="标题 4 Char"/>
    <w:link w:val="6"/>
    <w:qFormat/>
    <w:uiPriority w:val="99"/>
    <w:rPr>
      <w:rFonts w:ascii="Cambria" w:hAnsi="Cambria" w:eastAsia="宋体"/>
      <w:b/>
      <w:bCs/>
      <w:kern w:val="2"/>
      <w:sz w:val="28"/>
      <w:szCs w:val="28"/>
      <w:lang w:val="en-US" w:eastAsia="zh-CN" w:bidi="ar-SA"/>
    </w:rPr>
  </w:style>
  <w:style w:type="character" w:customStyle="1" w:styleId="69">
    <w:name w:val="标题 5 Char"/>
    <w:link w:val="7"/>
    <w:qFormat/>
    <w:uiPriority w:val="99"/>
    <w:rPr>
      <w:rFonts w:eastAsia="宋体"/>
      <w:b/>
      <w:bCs/>
      <w:kern w:val="2"/>
      <w:sz w:val="28"/>
      <w:szCs w:val="28"/>
      <w:lang w:val="en-US" w:eastAsia="zh-CN" w:bidi="ar-SA"/>
    </w:rPr>
  </w:style>
  <w:style w:type="character" w:customStyle="1" w:styleId="70">
    <w:name w:val="标题 6 Char"/>
    <w:link w:val="8"/>
    <w:qFormat/>
    <w:uiPriority w:val="99"/>
    <w:rPr>
      <w:rFonts w:ascii="Cambria" w:hAnsi="Cambria" w:eastAsia="宋体" w:cs="Cambria"/>
      <w:b/>
      <w:bCs/>
      <w:kern w:val="2"/>
      <w:sz w:val="24"/>
      <w:szCs w:val="24"/>
      <w:lang w:val="en-US" w:eastAsia="zh-CN" w:bidi="ar-SA"/>
    </w:rPr>
  </w:style>
  <w:style w:type="character" w:customStyle="1" w:styleId="71">
    <w:name w:val="标题 7 Char"/>
    <w:link w:val="9"/>
    <w:qFormat/>
    <w:uiPriority w:val="99"/>
    <w:rPr>
      <w:rFonts w:ascii="Calibri" w:hAnsi="Calibri" w:eastAsia="宋体" w:cs="Calibri"/>
      <w:b/>
      <w:bCs/>
      <w:kern w:val="2"/>
      <w:sz w:val="24"/>
      <w:szCs w:val="24"/>
      <w:lang w:val="en-US" w:eastAsia="zh-CN" w:bidi="ar-SA"/>
    </w:rPr>
  </w:style>
  <w:style w:type="character" w:customStyle="1" w:styleId="72">
    <w:name w:val="标题 8 Char"/>
    <w:link w:val="10"/>
    <w:qFormat/>
    <w:uiPriority w:val="99"/>
    <w:rPr>
      <w:rFonts w:ascii="Cambria" w:hAnsi="Cambria" w:eastAsia="宋体" w:cs="Cambria"/>
      <w:kern w:val="2"/>
      <w:sz w:val="24"/>
      <w:szCs w:val="24"/>
      <w:lang w:val="en-US" w:eastAsia="zh-CN" w:bidi="ar-SA"/>
    </w:rPr>
  </w:style>
  <w:style w:type="character" w:customStyle="1" w:styleId="73">
    <w:name w:val="标题 9 Char"/>
    <w:link w:val="11"/>
    <w:qFormat/>
    <w:uiPriority w:val="99"/>
    <w:rPr>
      <w:rFonts w:ascii="Cambria" w:hAnsi="Cambria" w:eastAsia="宋体" w:cs="Cambria"/>
      <w:kern w:val="2"/>
      <w:sz w:val="21"/>
      <w:szCs w:val="21"/>
      <w:lang w:val="en-US" w:eastAsia="zh-CN" w:bidi="ar-SA"/>
    </w:rPr>
  </w:style>
  <w:style w:type="character" w:customStyle="1" w:styleId="74">
    <w:name w:val="注释标题 Char"/>
    <w:link w:val="14"/>
    <w:qFormat/>
    <w:uiPriority w:val="99"/>
    <w:rPr>
      <w:rFonts w:eastAsia="宋体"/>
      <w:kern w:val="2"/>
      <w:sz w:val="21"/>
      <w:szCs w:val="24"/>
      <w:lang w:val="zh-CN" w:eastAsia="zh-CN" w:bidi="ar-SA"/>
    </w:rPr>
  </w:style>
  <w:style w:type="character" w:customStyle="1" w:styleId="75">
    <w:name w:val="正文缩进 Char"/>
    <w:link w:val="15"/>
    <w:qFormat/>
    <w:locked/>
    <w:uiPriority w:val="0"/>
    <w:rPr>
      <w:rFonts w:eastAsia="宋体"/>
      <w:b/>
      <w:bCs/>
      <w:kern w:val="2"/>
      <w:sz w:val="24"/>
      <w:szCs w:val="24"/>
      <w:lang w:bidi="ar-SA"/>
    </w:rPr>
  </w:style>
  <w:style w:type="character" w:customStyle="1" w:styleId="76">
    <w:name w:val="文档结构图 Char"/>
    <w:link w:val="17"/>
    <w:qFormat/>
    <w:uiPriority w:val="99"/>
    <w:rPr>
      <w:rFonts w:ascii="宋体" w:eastAsia="宋体"/>
      <w:kern w:val="2"/>
      <w:sz w:val="18"/>
      <w:szCs w:val="18"/>
      <w:lang w:val="en-US" w:eastAsia="zh-CN" w:bidi="ar-SA"/>
    </w:rPr>
  </w:style>
  <w:style w:type="character" w:customStyle="1" w:styleId="77">
    <w:name w:val="批注文字 Char1"/>
    <w:link w:val="18"/>
    <w:qFormat/>
    <w:uiPriority w:val="99"/>
    <w:rPr>
      <w:kern w:val="2"/>
      <w:sz w:val="21"/>
      <w:szCs w:val="24"/>
    </w:rPr>
  </w:style>
  <w:style w:type="character" w:customStyle="1" w:styleId="78">
    <w:name w:val="正文文本 3 Char"/>
    <w:link w:val="19"/>
    <w:qFormat/>
    <w:uiPriority w:val="0"/>
    <w:rPr>
      <w:rFonts w:ascii="宋体" w:hAnsi="Times New Roman" w:cs="宋体"/>
      <w:kern w:val="2"/>
      <w:sz w:val="24"/>
      <w:szCs w:val="24"/>
    </w:rPr>
  </w:style>
  <w:style w:type="character" w:customStyle="1" w:styleId="79">
    <w:name w:val="正文文本 Char"/>
    <w:link w:val="20"/>
    <w:qFormat/>
    <w:uiPriority w:val="99"/>
    <w:rPr>
      <w:rFonts w:ascii="仿宋_GB2312" w:eastAsia="仿宋_GB2312"/>
      <w:sz w:val="28"/>
      <w:lang w:val="en-US" w:eastAsia="zh-CN" w:bidi="ar-SA"/>
    </w:rPr>
  </w:style>
  <w:style w:type="character" w:customStyle="1" w:styleId="80">
    <w:name w:val="正文文本缩进 Char"/>
    <w:link w:val="21"/>
    <w:qFormat/>
    <w:uiPriority w:val="99"/>
    <w:rPr>
      <w:rFonts w:eastAsia="宋体"/>
      <w:kern w:val="2"/>
      <w:sz w:val="21"/>
      <w:szCs w:val="21"/>
      <w:lang w:val="en-US" w:eastAsia="zh-CN" w:bidi="ar-SA"/>
    </w:rPr>
  </w:style>
  <w:style w:type="character" w:customStyle="1" w:styleId="81">
    <w:name w:val="纯文本 Char1"/>
    <w:link w:val="27"/>
    <w:qFormat/>
    <w:uiPriority w:val="0"/>
    <w:rPr>
      <w:rFonts w:ascii="宋体" w:hAnsi="Courier New"/>
      <w:kern w:val="2"/>
      <w:sz w:val="21"/>
      <w:szCs w:val="21"/>
      <w:lang w:bidi="ar-SA"/>
    </w:rPr>
  </w:style>
  <w:style w:type="character" w:customStyle="1" w:styleId="82">
    <w:name w:val="日期 Char"/>
    <w:link w:val="29"/>
    <w:qFormat/>
    <w:locked/>
    <w:uiPriority w:val="99"/>
    <w:rPr>
      <w:rFonts w:ascii="Calibri" w:hAnsi="Calibri" w:eastAsia="宋体"/>
      <w:kern w:val="2"/>
      <w:sz w:val="21"/>
      <w:szCs w:val="21"/>
      <w:lang w:val="en-US" w:eastAsia="zh-CN" w:bidi="ar-SA"/>
    </w:rPr>
  </w:style>
  <w:style w:type="character" w:customStyle="1" w:styleId="83">
    <w:name w:val="正文文本缩进 2 Char"/>
    <w:link w:val="30"/>
    <w:qFormat/>
    <w:uiPriority w:val="99"/>
    <w:rPr>
      <w:rFonts w:ascii="宋体" w:hAnsi="Times New Roman" w:cs="宋体"/>
    </w:rPr>
  </w:style>
  <w:style w:type="character" w:customStyle="1" w:styleId="84">
    <w:name w:val="尾注文本 Char"/>
    <w:link w:val="31"/>
    <w:qFormat/>
    <w:uiPriority w:val="99"/>
    <w:rPr>
      <w:rFonts w:ascii="Times New Roman" w:hAnsi="Times New Roman"/>
      <w:kern w:val="2"/>
      <w:sz w:val="21"/>
      <w:szCs w:val="21"/>
    </w:rPr>
  </w:style>
  <w:style w:type="character" w:customStyle="1" w:styleId="85">
    <w:name w:val="批注框文本 Char"/>
    <w:link w:val="32"/>
    <w:qFormat/>
    <w:uiPriority w:val="99"/>
    <w:rPr>
      <w:kern w:val="2"/>
      <w:sz w:val="18"/>
      <w:szCs w:val="18"/>
    </w:rPr>
  </w:style>
  <w:style w:type="character" w:customStyle="1" w:styleId="86">
    <w:name w:val="页脚 Char"/>
    <w:link w:val="33"/>
    <w:qFormat/>
    <w:locked/>
    <w:uiPriority w:val="99"/>
    <w:rPr>
      <w:rFonts w:ascii="Calibri" w:hAnsi="Calibri" w:eastAsia="宋体"/>
      <w:kern w:val="2"/>
      <w:sz w:val="18"/>
      <w:szCs w:val="18"/>
      <w:lang w:val="en-US" w:eastAsia="zh-CN" w:bidi="ar-SA"/>
    </w:rPr>
  </w:style>
  <w:style w:type="character" w:customStyle="1" w:styleId="87">
    <w:name w:val="页眉 Char"/>
    <w:link w:val="34"/>
    <w:qFormat/>
    <w:locked/>
    <w:uiPriority w:val="99"/>
    <w:rPr>
      <w:rFonts w:ascii="Calibri" w:hAnsi="Calibri" w:eastAsia="宋体"/>
      <w:kern w:val="2"/>
      <w:sz w:val="18"/>
      <w:szCs w:val="18"/>
      <w:lang w:val="en-US" w:eastAsia="zh-CN" w:bidi="ar-SA"/>
    </w:rPr>
  </w:style>
  <w:style w:type="character" w:customStyle="1" w:styleId="88">
    <w:name w:val="副标题 Char"/>
    <w:link w:val="37"/>
    <w:qFormat/>
    <w:uiPriority w:val="11"/>
    <w:rPr>
      <w:rFonts w:ascii="Cambria" w:hAnsi="Cambria" w:eastAsia="宋体"/>
      <w:b/>
      <w:bCs/>
      <w:kern w:val="28"/>
      <w:sz w:val="32"/>
      <w:szCs w:val="32"/>
      <w:lang w:val="en-US" w:eastAsia="zh-CN" w:bidi="ar-SA"/>
    </w:rPr>
  </w:style>
  <w:style w:type="character" w:customStyle="1" w:styleId="89">
    <w:name w:val="正文文本缩进 3 Char"/>
    <w:link w:val="39"/>
    <w:qFormat/>
    <w:uiPriority w:val="99"/>
    <w:rPr>
      <w:rFonts w:ascii="仿宋_GB2312" w:eastAsia="仿宋_GB2312"/>
      <w:sz w:val="32"/>
      <w:lang w:bidi="ar-SA"/>
    </w:rPr>
  </w:style>
  <w:style w:type="character" w:customStyle="1" w:styleId="90">
    <w:name w:val="HTML 预设格式 Char"/>
    <w:link w:val="42"/>
    <w:qFormat/>
    <w:uiPriority w:val="99"/>
    <w:rPr>
      <w:rFonts w:ascii="宋体" w:hAnsi="宋体" w:cs="宋体"/>
      <w:sz w:val="24"/>
      <w:szCs w:val="24"/>
    </w:rPr>
  </w:style>
  <w:style w:type="character" w:customStyle="1" w:styleId="91">
    <w:name w:val="普通(网站) Char"/>
    <w:link w:val="43"/>
    <w:qFormat/>
    <w:uiPriority w:val="0"/>
    <w:rPr>
      <w:rFonts w:ascii="Calibri" w:hAnsi="Calibri" w:eastAsia="宋体"/>
      <w:sz w:val="24"/>
      <w:szCs w:val="24"/>
      <w:lang w:val="en-US" w:eastAsia="zh-CN" w:bidi="ar-SA"/>
    </w:rPr>
  </w:style>
  <w:style w:type="character" w:customStyle="1" w:styleId="92">
    <w:name w:val="标题 Char"/>
    <w:link w:val="45"/>
    <w:qFormat/>
    <w:uiPriority w:val="0"/>
    <w:rPr>
      <w:rFonts w:ascii="Cambria" w:hAnsi="Cambria" w:eastAsia="宋体"/>
      <w:b/>
      <w:bCs/>
      <w:kern w:val="2"/>
      <w:sz w:val="32"/>
      <w:szCs w:val="32"/>
      <w:lang w:val="en-US" w:eastAsia="zh-CN" w:bidi="ar-SA"/>
    </w:rPr>
  </w:style>
  <w:style w:type="character" w:customStyle="1" w:styleId="93">
    <w:name w:val="批注主题 Char"/>
    <w:link w:val="46"/>
    <w:qFormat/>
    <w:uiPriority w:val="99"/>
    <w:rPr>
      <w:rFonts w:ascii="Times New Roman" w:hAnsi="Times New Roman"/>
      <w:b/>
      <w:bCs/>
      <w:sz w:val="24"/>
    </w:rPr>
  </w:style>
  <w:style w:type="character" w:customStyle="1" w:styleId="94">
    <w:name w:val="正文首行缩进 2 Char"/>
    <w:link w:val="47"/>
    <w:qFormat/>
    <w:uiPriority w:val="99"/>
    <w:rPr>
      <w:lang w:val="en-US" w:eastAsia="zh-CN" w:bidi="ar-SA"/>
    </w:rPr>
  </w:style>
  <w:style w:type="paragraph" w:customStyle="1" w:styleId="95">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6">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Table Paragraph"/>
    <w:basedOn w:val="1"/>
    <w:qFormat/>
    <w:uiPriority w:val="99"/>
    <w:rPr>
      <w:rFonts w:ascii="宋体" w:hAnsi="宋体" w:cs="宋体"/>
      <w:lang w:val="zh-CN" w:bidi="zh-CN"/>
    </w:rPr>
  </w:style>
  <w:style w:type="paragraph" w:customStyle="1" w:styleId="98">
    <w:name w:val="正文+宋体"/>
    <w:basedOn w:val="1"/>
    <w:qFormat/>
    <w:uiPriority w:val="0"/>
  </w:style>
  <w:style w:type="paragraph" w:customStyle="1" w:styleId="99">
    <w:name w:val="段"/>
    <w:link w:val="100"/>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0">
    <w:name w:val="段 Char"/>
    <w:link w:val="99"/>
    <w:qFormat/>
    <w:locked/>
    <w:uiPriority w:val="99"/>
    <w:rPr>
      <w:rFonts w:ascii="宋体"/>
      <w:sz w:val="21"/>
      <w:szCs w:val="22"/>
      <w:lang w:val="en-US" w:eastAsia="zh-CN" w:bidi="ar-SA"/>
    </w:rPr>
  </w:style>
  <w:style w:type="character" w:customStyle="1" w:styleId="101">
    <w:name w:val="Char Char13"/>
    <w:qFormat/>
    <w:uiPriority w:val="0"/>
    <w:rPr>
      <w:kern w:val="2"/>
      <w:sz w:val="18"/>
      <w:szCs w:val="18"/>
    </w:rPr>
  </w:style>
  <w:style w:type="paragraph" w:styleId="102">
    <w:name w:val="List Paragraph"/>
    <w:basedOn w:val="1"/>
    <w:qFormat/>
    <w:uiPriority w:val="34"/>
    <w:pPr>
      <w:widowControl/>
      <w:spacing w:line="240" w:lineRule="atLeast"/>
      <w:ind w:firstLine="420" w:firstLineChars="200"/>
      <w:jc w:val="left"/>
    </w:pPr>
    <w:rPr>
      <w:szCs w:val="21"/>
    </w:rPr>
  </w:style>
  <w:style w:type="paragraph" w:customStyle="1" w:styleId="103">
    <w:name w:val="一级条标题"/>
    <w:next w:val="1"/>
    <w:link w:val="104"/>
    <w:qFormat/>
    <w:uiPriority w:val="0"/>
    <w:pPr>
      <w:numPr>
        <w:ilvl w:val="1"/>
        <w:numId w:val="1"/>
      </w:numPr>
      <w:spacing w:beforeLines="50" w:afterLines="50"/>
      <w:outlineLvl w:val="2"/>
    </w:pPr>
    <w:rPr>
      <w:rFonts w:ascii="黑体" w:hAnsi="黑体" w:eastAsia="黑体" w:cs="Times New Roman"/>
      <w:sz w:val="21"/>
      <w:szCs w:val="21"/>
      <w:lang w:val="en-US" w:eastAsia="zh-CN" w:bidi="ar-SA"/>
    </w:rPr>
  </w:style>
  <w:style w:type="character" w:customStyle="1" w:styleId="104">
    <w:name w:val="一级条标题 Char"/>
    <w:link w:val="103"/>
    <w:qFormat/>
    <w:uiPriority w:val="0"/>
    <w:rPr>
      <w:rFonts w:ascii="黑体" w:hAnsi="黑体" w:eastAsia="黑体"/>
      <w:sz w:val="21"/>
      <w:szCs w:val="21"/>
      <w:lang w:bidi="ar-SA"/>
    </w:rPr>
  </w:style>
  <w:style w:type="paragraph" w:customStyle="1" w:styleId="105">
    <w:name w:val="三级条标题"/>
    <w:basedOn w:val="106"/>
    <w:next w:val="1"/>
    <w:qFormat/>
    <w:uiPriority w:val="99"/>
    <w:pPr>
      <w:numPr>
        <w:ilvl w:val="3"/>
      </w:numPr>
      <w:outlineLvl w:val="4"/>
    </w:pPr>
  </w:style>
  <w:style w:type="paragraph" w:customStyle="1" w:styleId="106">
    <w:name w:val="二级条标题"/>
    <w:basedOn w:val="103"/>
    <w:next w:val="1"/>
    <w:link w:val="107"/>
    <w:qFormat/>
    <w:uiPriority w:val="99"/>
    <w:pPr>
      <w:numPr>
        <w:ilvl w:val="2"/>
      </w:numPr>
      <w:outlineLvl w:val="3"/>
    </w:pPr>
  </w:style>
  <w:style w:type="character" w:customStyle="1" w:styleId="107">
    <w:name w:val="二级条标题 Char"/>
    <w:link w:val="106"/>
    <w:qFormat/>
    <w:uiPriority w:val="99"/>
    <w:rPr>
      <w:lang w:bidi="ar-SA"/>
    </w:rPr>
  </w:style>
  <w:style w:type="paragraph" w:customStyle="1" w:styleId="108">
    <w:name w:val="二级无"/>
    <w:basedOn w:val="106"/>
    <w:qFormat/>
    <w:uiPriority w:val="0"/>
    <w:pPr>
      <w:spacing w:beforeLines="0" w:afterLines="0"/>
    </w:pPr>
    <w:rPr>
      <w:rFonts w:ascii="宋体" w:eastAsia="宋体"/>
    </w:rPr>
  </w:style>
  <w:style w:type="paragraph" w:customStyle="1" w:styleId="109">
    <w:name w:val="章标题"/>
    <w:next w:val="99"/>
    <w:qFormat/>
    <w:uiPriority w:val="99"/>
    <w:pPr>
      <w:tabs>
        <w:tab w:val="left" w:pos="312"/>
      </w:tabs>
      <w:spacing w:beforeLines="50" w:afterLines="50"/>
      <w:jc w:val="both"/>
      <w:outlineLvl w:val="1"/>
    </w:pPr>
    <w:rPr>
      <w:rFonts w:ascii="黑体" w:hAnsi="Times New Roman" w:eastAsia="黑体" w:cs="Times New Roman"/>
      <w:sz w:val="21"/>
      <w:lang w:val="en-US" w:eastAsia="zh-CN" w:bidi="ar-SA"/>
    </w:rPr>
  </w:style>
  <w:style w:type="paragraph" w:customStyle="1" w:styleId="110">
    <w:name w:val="Char11"/>
    <w:basedOn w:val="1"/>
    <w:qFormat/>
    <w:uiPriority w:val="0"/>
    <w:pPr>
      <w:widowControl/>
      <w:spacing w:after="160" w:line="240" w:lineRule="exact"/>
      <w:jc w:val="left"/>
    </w:pPr>
    <w:rPr>
      <w:rFonts w:ascii="Times New Roman" w:hAnsi="Times New Roman"/>
    </w:rPr>
  </w:style>
  <w:style w:type="character" w:customStyle="1" w:styleId="111">
    <w:name w:val="纯文本 Char"/>
    <w:qFormat/>
    <w:uiPriority w:val="99"/>
    <w:rPr>
      <w:rFonts w:ascii="宋体" w:hAnsi="Courier New" w:eastAsia="宋体" w:cs="黑体"/>
      <w:kern w:val="2"/>
      <w:sz w:val="21"/>
      <w:szCs w:val="21"/>
      <w:lang w:val="en-US" w:eastAsia="zh-CN" w:bidi="ar-SA"/>
    </w:rPr>
  </w:style>
  <w:style w:type="paragraph" w:customStyle="1" w:styleId="112">
    <w:name w:val="_Style 111"/>
    <w:basedOn w:val="3"/>
    <w:next w:val="1"/>
    <w:qFormat/>
    <w:uiPriority w:val="3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113">
    <w:name w:val="p0"/>
    <w:basedOn w:val="1"/>
    <w:qFormat/>
    <w:uiPriority w:val="99"/>
    <w:pPr>
      <w:widowControl/>
    </w:pPr>
    <w:rPr>
      <w:rFonts w:eastAsia="方正仿宋_GBK"/>
      <w:kern w:val="0"/>
      <w:szCs w:val="20"/>
    </w:rPr>
  </w:style>
  <w:style w:type="paragraph" w:customStyle="1" w:styleId="114">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5">
    <w:name w:val="纯文本1"/>
    <w:basedOn w:val="1"/>
    <w:qFormat/>
    <w:uiPriority w:val="0"/>
    <w:pPr>
      <w:adjustRightInd w:val="0"/>
      <w:textAlignment w:val="baseline"/>
    </w:pPr>
    <w:rPr>
      <w:rFonts w:ascii="宋体" w:hAnsi="Courier New" w:eastAsia="楷体_GB2312"/>
      <w:sz w:val="28"/>
      <w:szCs w:val="20"/>
    </w:rPr>
  </w:style>
  <w:style w:type="paragraph" w:customStyle="1" w:styleId="116">
    <w:name w:val="纯文本4"/>
    <w:basedOn w:val="1"/>
    <w:qFormat/>
    <w:uiPriority w:val="0"/>
    <w:pPr>
      <w:adjustRightInd w:val="0"/>
      <w:textAlignment w:val="baseline"/>
    </w:pPr>
    <w:rPr>
      <w:rFonts w:ascii="宋体" w:hAnsi="Courier New" w:eastAsia="楷体_GB2312"/>
      <w:sz w:val="26"/>
      <w:szCs w:val="20"/>
    </w:rPr>
  </w:style>
  <w:style w:type="paragraph" w:customStyle="1" w:styleId="117">
    <w:name w:val="正文缩进2"/>
    <w:basedOn w:val="1"/>
    <w:qFormat/>
    <w:uiPriority w:val="0"/>
    <w:pPr>
      <w:ind w:firstLine="420" w:firstLineChars="200"/>
    </w:pPr>
    <w:rPr>
      <w:rFonts w:ascii="Times New Roman" w:hAnsi="Times New Roman"/>
      <w:szCs w:val="22"/>
    </w:rPr>
  </w:style>
  <w:style w:type="paragraph" w:customStyle="1" w:styleId="118">
    <w:name w:val="正文自定"/>
    <w:basedOn w:val="1"/>
    <w:qFormat/>
    <w:uiPriority w:val="99"/>
    <w:pPr>
      <w:spacing w:line="360" w:lineRule="auto"/>
      <w:ind w:firstLine="480" w:firstLineChars="200"/>
    </w:pPr>
    <w:rPr>
      <w:sz w:val="24"/>
    </w:rPr>
  </w:style>
  <w:style w:type="paragraph" w:customStyle="1" w:styleId="119">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0">
    <w:name w:val="List Paragraph1"/>
    <w:basedOn w:val="1"/>
    <w:link w:val="121"/>
    <w:qFormat/>
    <w:uiPriority w:val="34"/>
    <w:pPr>
      <w:ind w:firstLine="420" w:firstLineChars="200"/>
    </w:pPr>
    <w:rPr>
      <w:szCs w:val="21"/>
    </w:rPr>
  </w:style>
  <w:style w:type="character" w:customStyle="1" w:styleId="121">
    <w:name w:val="列出段落 Char"/>
    <w:link w:val="120"/>
    <w:qFormat/>
    <w:locked/>
    <w:uiPriority w:val="34"/>
    <w:rPr>
      <w:rFonts w:eastAsia="宋体"/>
      <w:kern w:val="2"/>
      <w:sz w:val="21"/>
      <w:szCs w:val="21"/>
      <w:lang w:bidi="ar-SA"/>
    </w:rPr>
  </w:style>
  <w:style w:type="character" w:customStyle="1" w:styleId="122">
    <w:name w:val="正文 + (西文) Times New Roman Char"/>
    <w:link w:val="123"/>
    <w:qFormat/>
    <w:uiPriority w:val="99"/>
    <w:rPr>
      <w:rFonts w:ascii="仿宋_GB2312" w:hAnsi="宋体" w:eastAsia="仿宋_GB2312"/>
      <w:color w:val="000000"/>
      <w:sz w:val="28"/>
      <w:szCs w:val="28"/>
      <w:lang w:bidi="ar-SA"/>
    </w:rPr>
  </w:style>
  <w:style w:type="paragraph" w:customStyle="1" w:styleId="123">
    <w:name w:val="正文 + (西文) Times New Roman"/>
    <w:basedOn w:val="43"/>
    <w:link w:val="122"/>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paragraph" w:customStyle="1" w:styleId="124">
    <w:name w:val="列出段落1"/>
    <w:basedOn w:val="1"/>
    <w:qFormat/>
    <w:uiPriority w:val="99"/>
    <w:pPr>
      <w:ind w:firstLine="420" w:firstLineChars="200"/>
    </w:pPr>
    <w:rPr>
      <w:rFonts w:ascii="Times New Roman" w:hAnsi="Times New Roman"/>
      <w:szCs w:val="22"/>
    </w:rPr>
  </w:style>
  <w:style w:type="character" w:customStyle="1" w:styleId="125">
    <w:name w:val="bjh-p"/>
    <w:qFormat/>
    <w:uiPriority w:val="0"/>
  </w:style>
  <w:style w:type="character" w:customStyle="1" w:styleId="126">
    <w:name w:val="bjh-image-caption"/>
    <w:qFormat/>
    <w:uiPriority w:val="0"/>
  </w:style>
  <w:style w:type="character" w:customStyle="1" w:styleId="127">
    <w:name w:val="bjh-strong"/>
    <w:qFormat/>
    <w:uiPriority w:val="0"/>
  </w:style>
  <w:style w:type="character" w:customStyle="1" w:styleId="128">
    <w:name w:val="无间隔 Char"/>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幼圆" w:cs="Times New Roman"/>
      <w:b/>
      <w:bCs/>
      <w:sz w:val="24"/>
      <w:szCs w:val="24"/>
    </w:rPr>
  </w:style>
  <w:style w:type="character" w:customStyle="1" w:styleId="151">
    <w:name w:val="纯文本 Char3"/>
    <w:qFormat/>
    <w:locked/>
    <w:uiPriority w:val="99"/>
    <w:rPr>
      <w:rFonts w:ascii="Ari" w:hAnsi="Times New Roman" w:eastAsia="宋体" w:cs="Ari"/>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NLe" w:hAnsi="KNLe" w:cs="KNL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5"/>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5"/>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3"/>
    <w:qFormat/>
    <w:uiPriority w:val="99"/>
    <w:pPr>
      <w:keepNext/>
      <w:keepLines/>
      <w:widowControl w:val="0"/>
      <w:tabs>
        <w:tab w:val="left" w:pos="360"/>
      </w:tabs>
      <w:spacing w:beforeLines="50" w:beforeAutospacing="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3"/>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 w:hAnsi="Times New Roman" w:eastAsia="Times New Roman" w:cs="Ari"/>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3"/>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outlineLvl w:val="2"/>
    </w:pPr>
    <w:rPr>
      <w:sz w:val="32"/>
      <w:szCs w:val="32"/>
    </w:rPr>
  </w:style>
  <w:style w:type="paragraph" w:customStyle="1" w:styleId="242">
    <w:name w:val="样式 标题 2 + Times New Roman 四号 非加粗 段前: 5 磅 段后: 0 磅 行距: 固定值 20..."/>
    <w:basedOn w:val="4"/>
    <w:qFormat/>
    <w:uiPriority w:val="99"/>
    <w:pPr>
      <w:spacing w:before="100" w:afterLines="50" w:line="400" w:lineRule="exact"/>
      <w:jc w:val="center"/>
    </w:pPr>
    <w:rPr>
      <w:rFonts w:ascii="Times New Roman" w:hAnsi="Times New Roman" w:eastAsia="黑体"/>
      <w:b w:val="0"/>
      <w:bCs w:val="0"/>
      <w:sz w:val="28"/>
      <w:szCs w:val="28"/>
    </w:rPr>
  </w:style>
  <w:style w:type="paragraph" w:customStyle="1" w:styleId="243">
    <w:name w:val="标题2"/>
    <w:basedOn w:val="4"/>
    <w:next w:val="20"/>
    <w:link w:val="244"/>
    <w:qFormat/>
    <w:uiPriority w:val="0"/>
    <w:pPr>
      <w:spacing w:before="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5"/>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Pr>
      <w:ind w:left="1080" w:hanging="1080"/>
      <w:outlineLvl w:val="6"/>
    </w:pPr>
  </w:style>
  <w:style w:type="paragraph" w:customStyle="1" w:styleId="252">
    <w:name w:val="正文表标题"/>
    <w:next w:val="1"/>
    <w:qFormat/>
    <w:uiPriority w:val="0"/>
    <w:pPr>
      <w:tabs>
        <w:tab w:val="left" w:pos="720"/>
      </w:tabs>
      <w:spacing w:beforeLines="50" w:afterLines="50"/>
      <w:ind w:left="720" w:hanging="720"/>
      <w:jc w:val="center"/>
    </w:pPr>
    <w:rPr>
      <w:rFonts w:ascii="黑体" w:hAnsi="Times New Roman" w:eastAsia="黑体" w:cs="Times New Roman"/>
      <w:sz w:val="21"/>
      <w:lang w:val="en-US" w:eastAsia="zh-CN" w:bidi="ar-SA"/>
    </w:rPr>
  </w:style>
  <w:style w:type="character" w:customStyle="1" w:styleId="253">
    <w:name w:val="未处理的提及1"/>
    <w:unhideWhenUsed/>
    <w:qFormat/>
    <w:uiPriority w:val="99"/>
    <w:rPr>
      <w:color w:val="605E5C"/>
      <w:shd w:val="clear" w:color="auto" w:fill="E1DFDD"/>
    </w:rPr>
  </w:style>
  <w:style w:type="character" w:customStyle="1" w:styleId="254">
    <w:name w:val="current"/>
    <w:qFormat/>
    <w:uiPriority w:val="0"/>
    <w:rPr>
      <w:color w:val="FFFFFF"/>
      <w:sz w:val="27"/>
      <w:szCs w:val="27"/>
      <w:u w:val="none"/>
      <w:bdr w:val="single" w:color="C0C0C0" w:sz="4" w:space="0"/>
      <w:shd w:val="clear" w:color="auto" w:fill="809FFF"/>
    </w:rPr>
  </w:style>
  <w:style w:type="character" w:customStyle="1" w:styleId="255">
    <w:name w:val="t-render-object-error"/>
    <w:qFormat/>
    <w:uiPriority w:val="0"/>
    <w:rPr>
      <w:b/>
      <w:i/>
      <w:color w:val="FF0000"/>
    </w:rPr>
  </w:style>
  <w:style w:type="character" w:customStyle="1" w:styleId="256">
    <w:name w:val="t-exception-class-name"/>
    <w:qFormat/>
    <w:uiPriority w:val="0"/>
    <w:rPr>
      <w:b/>
      <w:color w:val="0000FF"/>
      <w:sz w:val="24"/>
      <w:szCs w:val="24"/>
      <w:shd w:val="clear" w:color="auto" w:fill="E1E1E1"/>
    </w:rPr>
  </w:style>
  <w:style w:type="character" w:customStyle="1" w:styleId="257">
    <w:name w:val="t-exception-stack-controls"/>
    <w:qFormat/>
    <w:uiPriority w:val="0"/>
  </w:style>
  <w:style w:type="character" w:customStyle="1" w:styleId="258">
    <w:name w:val="t-tree-expanded"/>
    <w:qFormat/>
    <w:uiPriority w:val="0"/>
  </w:style>
  <w:style w:type="character" w:customStyle="1" w:styleId="259">
    <w:name w:val="t-tree-icon"/>
    <w:qFormat/>
    <w:uiPriority w:val="0"/>
  </w:style>
  <w:style w:type="character" w:customStyle="1" w:styleId="260">
    <w:name w:val="t-ajax-wait"/>
    <w:qFormat/>
    <w:uiPriority w:val="0"/>
  </w:style>
  <w:style w:type="character" w:customStyle="1" w:styleId="261">
    <w:name w:val="hover13"/>
    <w:qFormat/>
    <w:uiPriority w:val="0"/>
    <w:rPr>
      <w:color w:val="FFFFFF"/>
      <w:shd w:val="clear" w:color="auto" w:fill="00C1B3"/>
    </w:rPr>
  </w:style>
  <w:style w:type="character" w:customStyle="1" w:styleId="262">
    <w:name w:val="hover14"/>
    <w:qFormat/>
    <w:uiPriority w:val="0"/>
    <w:rPr>
      <w:sz w:val="16"/>
      <w:szCs w:val="16"/>
    </w:rPr>
  </w:style>
  <w:style w:type="character" w:customStyle="1" w:styleId="263">
    <w:name w:val="hover15"/>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qFormat/>
    <w:uiPriority w:val="0"/>
    <w:rPr>
      <w:rFonts w:hint="eastAsia" w:ascii="宋体" w:hAnsi="宋体" w:eastAsia="宋体" w:cs="宋体"/>
      <w:color w:val="000000"/>
      <w:sz w:val="22"/>
      <w:szCs w:val="22"/>
      <w:u w:val="none"/>
    </w:rPr>
  </w:style>
  <w:style w:type="character" w:customStyle="1" w:styleId="266">
    <w:name w:val="hover12"/>
    <w:qFormat/>
    <w:uiPriority w:val="0"/>
    <w:rPr>
      <w:color w:val="FFFFFF"/>
      <w:shd w:val="clear" w:color="auto" w:fill="00C1B3"/>
    </w:rPr>
  </w:style>
  <w:style w:type="paragraph" w:customStyle="1" w:styleId="267">
    <w:name w:val="并列项-点"/>
    <w:basedOn w:val="1"/>
    <w:qFormat/>
    <w:uiPriority w:val="0"/>
    <w:pPr>
      <w:numPr>
        <w:ilvl w:val="0"/>
        <w:numId w:val="2"/>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3"/>
      </w:numPr>
      <w:tabs>
        <w:tab w:val="left" w:pos="0"/>
      </w:tabs>
      <w:jc w:val="center"/>
    </w:pPr>
  </w:style>
  <w:style w:type="character" w:customStyle="1" w:styleId="274">
    <w:name w:val="label"/>
    <w:qFormat/>
    <w:uiPriority w:val="0"/>
  </w:style>
  <w:style w:type="character" w:customStyle="1" w:styleId="275">
    <w:name w:val="label1"/>
    <w:qFormat/>
    <w:uiPriority w:val="0"/>
    <w:rPr>
      <w:color w:val="1C84C6"/>
      <w:shd w:val="clear" w:color="auto" w:fill="FFFFFF"/>
    </w:rPr>
  </w:style>
  <w:style w:type="character" w:customStyle="1" w:styleId="276">
    <w:name w:val="label2"/>
    <w:qFormat/>
    <w:uiPriority w:val="0"/>
    <w:rPr>
      <w:color w:val="1CC09F"/>
      <w:shd w:val="clear" w:color="auto" w:fill="FFFFFF"/>
    </w:rPr>
  </w:style>
  <w:style w:type="character" w:customStyle="1" w:styleId="277">
    <w:name w:val="label3"/>
    <w:qFormat/>
    <w:uiPriority w:val="0"/>
  </w:style>
  <w:style w:type="character" w:customStyle="1" w:styleId="278">
    <w:name w:val="hover16"/>
    <w:qFormat/>
    <w:uiPriority w:val="0"/>
    <w:rPr>
      <w:color w:val="FFFFFF"/>
      <w:shd w:val="clear" w:color="auto" w:fill="00C1B3"/>
    </w:rPr>
  </w:style>
  <w:style w:type="character" w:customStyle="1" w:styleId="279">
    <w:name w:val="hover17"/>
    <w:qFormat/>
    <w:uiPriority w:val="0"/>
    <w:rPr>
      <w:sz w:val="16"/>
      <w:szCs w:val="16"/>
    </w:rPr>
  </w:style>
  <w:style w:type="character" w:customStyle="1" w:styleId="280">
    <w:name w:val="hover18"/>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qFormat/>
    <w:uiPriority w:val="0"/>
    <w:rPr>
      <w:color w:val="1CC09F"/>
      <w:shd w:val="clear" w:color="auto" w:fill="FFFFFF"/>
    </w:rPr>
  </w:style>
  <w:style w:type="character" w:customStyle="1" w:styleId="284">
    <w:name w:val="label11"/>
    <w:qFormat/>
    <w:uiPriority w:val="0"/>
    <w:rPr>
      <w:color w:val="1C84C6"/>
      <w:shd w:val="clear" w:color="auto" w:fill="FFFFFF"/>
    </w:rPr>
  </w:style>
  <w:style w:type="character" w:customStyle="1" w:styleId="285">
    <w:name w:val="label12"/>
    <w:qFormat/>
    <w:uiPriority w:val="0"/>
  </w:style>
  <w:style w:type="character" w:customStyle="1" w:styleId="286">
    <w:name w:val="label13"/>
    <w:qFormat/>
    <w:uiPriority w:val="0"/>
  </w:style>
  <w:style w:type="character" w:customStyle="1" w:styleId="287">
    <w:name w:val="未处理的提及2"/>
    <w:unhideWhenUsed/>
    <w:qFormat/>
    <w:uiPriority w:val="99"/>
    <w:rPr>
      <w:color w:val="605E5C"/>
      <w:shd w:val="clear" w:color="auto" w:fill="E1DFDD"/>
    </w:rPr>
  </w:style>
  <w:style w:type="character" w:customStyle="1" w:styleId="288">
    <w:name w:val="font01"/>
    <w:qFormat/>
    <w:uiPriority w:val="99"/>
    <w:rPr>
      <w:rFonts w:hint="eastAsia" w:ascii="宋体" w:hAnsi="宋体" w:eastAsia="宋体" w:cs="宋体"/>
      <w:b/>
      <w:color w:val="000000"/>
      <w:sz w:val="21"/>
      <w:szCs w:val="21"/>
      <w:u w:val="none"/>
    </w:rPr>
  </w:style>
  <w:style w:type="character" w:customStyle="1" w:styleId="289">
    <w:name w:val="font41"/>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qFormat/>
    <w:uiPriority w:val="0"/>
    <w:rPr>
      <w:rFonts w:hint="default" w:ascii="Times New Roman" w:hAnsi="Times New Roman" w:cs="Times New Roman"/>
    </w:rPr>
  </w:style>
  <w:style w:type="character" w:customStyle="1" w:styleId="292">
    <w:name w:val="页脚 字符1"/>
    <w:qFormat/>
    <w:uiPriority w:val="0"/>
    <w:rPr>
      <w:rFonts w:ascii="仿宋" w:hAnsi="仿宋" w:eastAsia="仿宋" w:cs="仿宋"/>
      <w:kern w:val="0"/>
      <w:sz w:val="21"/>
      <w:szCs w:val="21"/>
      <w:lang w:val="zh-CN" w:eastAsia="zh-CN" w:bidi="zh-CN"/>
    </w:rPr>
  </w:style>
  <w:style w:type="character" w:customStyle="1" w:styleId="293">
    <w:name w:val="标题 4 Char1"/>
    <w:qFormat/>
    <w:uiPriority w:val="0"/>
    <w:rPr>
      <w:rFonts w:ascii="Cambria" w:hAnsi="Cambria" w:eastAsia="宋体" w:cs="Cambria"/>
      <w:b/>
      <w:bCs/>
      <w:kern w:val="2"/>
      <w:sz w:val="28"/>
      <w:szCs w:val="28"/>
      <w:lang w:val="en-US" w:eastAsia="zh-CN" w:bidi="ar-SA"/>
    </w:rPr>
  </w:style>
  <w:style w:type="character" w:customStyle="1" w:styleId="294">
    <w:name w:val="页眉 Char2"/>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ail" w:hAnsi="Arail" w:eastAsia="宋体" w:cs="Arai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qFormat/>
    <w:uiPriority w:val="0"/>
  </w:style>
  <w:style w:type="character" w:customStyle="1" w:styleId="339">
    <w:name w:val="last-child"/>
    <w:qFormat/>
    <w:uiPriority w:val="0"/>
  </w:style>
  <w:style w:type="character" w:customStyle="1" w:styleId="340">
    <w:name w:val="ant-radio+*"/>
    <w:qFormat/>
    <w:uiPriority w:val="0"/>
  </w:style>
  <w:style w:type="character" w:customStyle="1" w:styleId="341">
    <w:name w:val="ant-typography-ellipsis-single-line2"/>
    <w:qFormat/>
    <w:uiPriority w:val="0"/>
  </w:style>
  <w:style w:type="character" w:customStyle="1" w:styleId="342">
    <w:name w:val="ant-transfer-list-search-action2"/>
    <w:qFormat/>
    <w:uiPriority w:val="0"/>
  </w:style>
  <w:style w:type="character" w:customStyle="1" w:styleId="343">
    <w:name w:val="ant-tree-iconele12"/>
    <w:qFormat/>
    <w:uiPriority w:val="0"/>
  </w:style>
  <w:style w:type="character" w:customStyle="1" w:styleId="344">
    <w:name w:val="ant-tree-switcher8"/>
    <w:qFormat/>
    <w:uiPriority w:val="0"/>
  </w:style>
  <w:style w:type="character" w:customStyle="1" w:styleId="345">
    <w:name w:val="first-child"/>
    <w:qFormat/>
    <w:uiPriority w:val="0"/>
    <w:rPr>
      <w:color w:val="FFFFFF"/>
    </w:rPr>
  </w:style>
  <w:style w:type="character" w:customStyle="1" w:styleId="346">
    <w:name w:val="ant-tree-switcher"/>
    <w:qFormat/>
    <w:uiPriority w:val="0"/>
  </w:style>
  <w:style w:type="character" w:customStyle="1" w:styleId="347">
    <w:name w:val="ant-typography-ellipsis-single-line1"/>
    <w:qFormat/>
    <w:uiPriority w:val="0"/>
  </w:style>
  <w:style w:type="character" w:customStyle="1" w:styleId="348">
    <w:name w:val="ant-transfer-list-search-action"/>
    <w:qFormat/>
    <w:uiPriority w:val="0"/>
  </w:style>
  <w:style w:type="character" w:customStyle="1" w:styleId="349">
    <w:name w:val="ant-typography-ellipsis1"/>
    <w:qFormat/>
    <w:uiPriority w:val="0"/>
  </w:style>
  <w:style w:type="character" w:customStyle="1" w:styleId="350">
    <w:name w:val="ant-typography-ellipsis-single-line3"/>
    <w:qFormat/>
    <w:uiPriority w:val="0"/>
  </w:style>
  <w:style w:type="character" w:customStyle="1" w:styleId="351">
    <w:name w:val="ant-tree-iconele"/>
    <w:qFormat/>
    <w:uiPriority w:val="0"/>
  </w:style>
  <w:style w:type="character" w:customStyle="1" w:styleId="352">
    <w:name w:val="ant-tree-switcher6"/>
    <w:qFormat/>
    <w:uiPriority w:val="0"/>
  </w:style>
  <w:style w:type="character" w:customStyle="1" w:styleId="353">
    <w:name w:val="ant-typography-ellipsis-single-line"/>
    <w:qFormat/>
    <w:uiPriority w:val="0"/>
  </w:style>
  <w:style w:type="character" w:customStyle="1" w:styleId="354">
    <w:name w:val="ant-tree-iconele11"/>
    <w:qFormat/>
    <w:uiPriority w:val="0"/>
  </w:style>
  <w:style w:type="character" w:customStyle="1" w:styleId="355">
    <w:name w:val="ant-tree-switcher7"/>
    <w:qFormat/>
    <w:uiPriority w:val="0"/>
  </w:style>
  <w:style w:type="character" w:customStyle="1" w:styleId="356">
    <w:name w:val="ant-tree-iconele10"/>
    <w:qFormat/>
    <w:uiPriority w:val="0"/>
  </w:style>
  <w:style w:type="character" w:customStyle="1" w:styleId="357">
    <w:name w:val="ant-tree-switcher5"/>
    <w:qFormat/>
    <w:uiPriority w:val="0"/>
  </w:style>
  <w:style w:type="paragraph" w:customStyle="1" w:styleId="358">
    <w:name w:val="样式1"/>
    <w:basedOn w:val="1"/>
    <w:next w:val="27"/>
    <w:qFormat/>
    <w:uiPriority w:val="0"/>
    <w:rPr>
      <w:rFonts w:ascii="Times New Roman" w:hAnsi="Times New Roman"/>
      <w:sz w:val="22"/>
      <w:szCs w:val="21"/>
    </w:rPr>
  </w:style>
  <w:style w:type="character" w:customStyle="1" w:styleId="359">
    <w:name w:val="16"/>
    <w:qFormat/>
    <w:uiPriority w:val="0"/>
    <w:rPr>
      <w:rFonts w:hint="eastAsia" w:ascii="宋体" w:hAnsi="宋体" w:eastAsia="宋体"/>
      <w:color w:val="000000"/>
      <w:sz w:val="21"/>
      <w:szCs w:val="21"/>
    </w:rPr>
  </w:style>
  <w:style w:type="character" w:customStyle="1" w:styleId="360">
    <w:name w:val="font911"/>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2"/>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Char3"/>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Char3"/>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
    <w:basedOn w:val="1"/>
    <w:qFormat/>
    <w:uiPriority w:val="99"/>
    <w:pPr>
      <w:ind w:firstLine="420" w:firstLineChars="200"/>
    </w:pPr>
    <w:rPr>
      <w:rFonts w:ascii="Times New Roman" w:hAnsi="Times New Roman"/>
      <w:szCs w:val="21"/>
    </w:rPr>
  </w:style>
  <w:style w:type="paragraph" w:customStyle="1" w:styleId="397">
    <w:name w:val="TOC 标题11"/>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幼圆"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 w:type="paragraph" w:customStyle="1" w:styleId="407">
    <w:name w:val="Table Text"/>
    <w:basedOn w:val="1"/>
    <w:semiHidden/>
    <w:qFormat/>
    <w:uiPriority w:val="0"/>
    <w:rPr>
      <w:rFonts w:ascii="宋体" w:hAnsi="宋体" w:eastAsia="宋体" w:cs="宋体"/>
      <w:sz w:val="20"/>
      <w:szCs w:val="20"/>
      <w:lang w:val="en-US" w:eastAsia="en-US" w:bidi="ar-SA"/>
    </w:rPr>
  </w:style>
  <w:style w:type="table" w:customStyle="1" w:styleId="40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3</Pages>
  <Words>1048</Words>
  <Characters>1378</Characters>
  <Lines>2</Lines>
  <Paragraphs>2</Paragraphs>
  <TotalTime>0</TotalTime>
  <ScaleCrop>false</ScaleCrop>
  <LinksUpToDate>false</LinksUpToDate>
  <CharactersWithSpaces>1409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2025-03-21T00:56:00Z</dcterms:created>
  <dc:creator>cj_wong</dc:creator>
  <cp:lastModifiedBy>啾啾</cp:lastModifiedBy>
  <cp:lastPrinted>2022-06-23T01:03:00Z</cp:lastPrinted>
  <dcterms:modified xsi:type="dcterms:W3CDTF">2026-06-02T07:49:52Z</dcterms:modified>
  <dc:title>XXXX年第X批风险监测实施方案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440214228_cloud</vt:lpwstr>
  </property>
  <property fmtid="{D5CDD505-2E9C-101B-9397-08002B2CF9AE}" pid="4" name="ICV">
    <vt:lpwstr>61A8DD2990FB4AA784813CD2CE142850_13</vt:lpwstr>
  </property>
  <property fmtid="{D5CDD505-2E9C-101B-9397-08002B2CF9AE}" pid="5" name="KSOTemplateDocerSaveRecord">
    <vt:lpwstr>eyJoZGlkIjoiNzQ2MTBiNWFhNzA1Y2FjZWI0MWEzN2UyMWExZDU1NjkiLCJ1c2VySWQiOiI0MjY5NjEyMDMifQ==</vt:lpwstr>
  </property>
</Properties>
</file>