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4A52C">
      <w:pPr>
        <w:keepNext w:val="0"/>
        <w:keepLines w:val="0"/>
        <w:pageBreakBefore w:val="0"/>
        <w:widowControl/>
        <w:shd w:val="clear"/>
        <w:tabs>
          <w:tab w:val="left" w:pos="210"/>
        </w:tabs>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color w:val="000000"/>
          <w:kern w:val="0"/>
          <w:sz w:val="44"/>
          <w:szCs w:val="44"/>
          <w:lang w:eastAsia="zh-CN"/>
        </w:rPr>
      </w:pPr>
      <w:r>
        <w:rPr>
          <w:rFonts w:hint="eastAsia" w:ascii="方正小标宋_GBK" w:hAnsi="方正小标宋_GBK" w:eastAsia="方正小标宋_GBK" w:cs="方正小标宋_GBK"/>
          <w:color w:val="000000"/>
          <w:kern w:val="0"/>
          <w:sz w:val="44"/>
          <w:szCs w:val="44"/>
        </w:rPr>
        <w:t>苏州市姑苏区市场监督管理局公平竞争审查第三方评估项目采购公告</w:t>
      </w:r>
      <w:r>
        <w:rPr>
          <w:rFonts w:hint="eastAsia" w:ascii="方正小标宋_GBK" w:hAnsi="方正小标宋_GBK" w:eastAsia="方正小标宋_GBK" w:cs="方正小标宋_GBK"/>
          <w:color w:val="000000"/>
          <w:kern w:val="0"/>
          <w:sz w:val="44"/>
          <w:szCs w:val="44"/>
          <w:lang w:eastAsia="zh-CN"/>
        </w:rPr>
        <w:t>（</w:t>
      </w:r>
      <w:r>
        <w:rPr>
          <w:rFonts w:hint="eastAsia" w:ascii="方正小标宋_GBK" w:hAnsi="方正小标宋_GBK" w:eastAsia="方正小标宋_GBK" w:cs="方正小标宋_GBK"/>
          <w:color w:val="000000"/>
          <w:kern w:val="0"/>
          <w:sz w:val="44"/>
          <w:szCs w:val="44"/>
          <w:lang w:val="en-US" w:eastAsia="zh-CN"/>
        </w:rPr>
        <w:t>2026年</w:t>
      </w:r>
      <w:r>
        <w:rPr>
          <w:rFonts w:hint="eastAsia" w:ascii="方正小标宋_GBK" w:hAnsi="方正小标宋_GBK" w:eastAsia="方正小标宋_GBK" w:cs="方正小标宋_GBK"/>
          <w:color w:val="000000"/>
          <w:kern w:val="0"/>
          <w:sz w:val="44"/>
          <w:szCs w:val="44"/>
          <w:lang w:eastAsia="zh-CN"/>
        </w:rPr>
        <w:t>）</w:t>
      </w:r>
    </w:p>
    <w:p w14:paraId="1C949EBD">
      <w:pPr>
        <w:keepNext w:val="0"/>
        <w:keepLines w:val="0"/>
        <w:pageBreakBefore w:val="0"/>
        <w:widowControl/>
        <w:shd w:val="clear"/>
        <w:tabs>
          <w:tab w:val="left" w:pos="210"/>
        </w:tabs>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color w:val="000000"/>
          <w:kern w:val="0"/>
          <w:sz w:val="44"/>
          <w:szCs w:val="44"/>
        </w:rPr>
      </w:pPr>
    </w:p>
    <w:p w14:paraId="35E9F44E">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苏州市姑苏区市场监督管理局拟就公平竞争审查第三方评估项目进行公开采购，欢迎具备相应评估能力的实体性政府决策咨询及评估机构、高等院校、律师事务所及其他社会组织等参加。</w:t>
      </w:r>
    </w:p>
    <w:p w14:paraId="2F5069ED">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color w:val="373B40"/>
          <w:sz w:val="32"/>
          <w:szCs w:val="32"/>
        </w:rPr>
      </w:pPr>
      <w:r>
        <w:rPr>
          <w:rFonts w:hint="eastAsia" w:ascii="黑体" w:hAnsi="黑体" w:eastAsia="黑体" w:cs="黑体"/>
          <w:b w:val="0"/>
          <w:bCs w:val="0"/>
          <w:color w:val="373B40"/>
          <w:sz w:val="32"/>
          <w:szCs w:val="32"/>
        </w:rPr>
        <w:t>一、采购项目内容</w:t>
      </w:r>
    </w:p>
    <w:p w14:paraId="735DE529">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仿宋" w:hAnsi="仿宋" w:eastAsia="仿宋" w:cs="宋体"/>
          <w:b/>
          <w:bCs/>
          <w:color w:val="373B40"/>
          <w:sz w:val="32"/>
          <w:szCs w:val="32"/>
        </w:rPr>
      </w:pPr>
      <w:r>
        <w:rPr>
          <w:rFonts w:hint="eastAsia" w:ascii="仿宋" w:hAnsi="仿宋" w:eastAsia="仿宋" w:cs="宋体"/>
          <w:b/>
          <w:bCs/>
          <w:color w:val="373B40"/>
          <w:sz w:val="32"/>
          <w:szCs w:val="32"/>
        </w:rPr>
        <w:t>（一）项目名称：</w:t>
      </w:r>
      <w:r>
        <w:rPr>
          <w:rFonts w:hint="eastAsia" w:ascii="仿宋" w:hAnsi="仿宋" w:eastAsia="仿宋" w:cs="宋体"/>
          <w:color w:val="373B40"/>
          <w:sz w:val="32"/>
          <w:szCs w:val="32"/>
        </w:rPr>
        <w:t>苏州市姑苏区市场监督管理局公平竞争审查第三方评估项目。</w:t>
      </w:r>
    </w:p>
    <w:p w14:paraId="33C9F7B2">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仿宋" w:hAnsi="仿宋" w:eastAsia="仿宋" w:cs="宋体"/>
          <w:color w:val="373B40"/>
          <w:sz w:val="32"/>
          <w:szCs w:val="32"/>
        </w:rPr>
      </w:pPr>
      <w:r>
        <w:rPr>
          <w:rFonts w:hint="eastAsia" w:ascii="仿宋" w:hAnsi="仿宋" w:eastAsia="仿宋" w:cs="宋体"/>
          <w:b/>
          <w:bCs/>
          <w:color w:val="373B40"/>
          <w:sz w:val="32"/>
          <w:szCs w:val="32"/>
        </w:rPr>
        <w:t>（二）项目概况：</w:t>
      </w:r>
      <w:r>
        <w:rPr>
          <w:rFonts w:hint="eastAsia" w:ascii="仿宋" w:hAnsi="仿宋" w:eastAsia="仿宋" w:cs="宋体"/>
          <w:color w:val="373B40"/>
          <w:sz w:val="32"/>
          <w:szCs w:val="32"/>
        </w:rPr>
        <w:t>根据《中华人民共和国反垄断法》《国务院关于在市场体系建设中建立公平竞争审查制度的意见》（国发〔2016〕34号）《市场监管总局等五部门关于印发&lt;公平竞争审查制度实施细则&gt;的通知》</w:t>
      </w:r>
      <w:r>
        <w:rPr>
          <w:rFonts w:hint="eastAsia" w:ascii="仿宋" w:hAnsi="仿宋" w:eastAsia="仿宋"/>
          <w:color w:val="373B40"/>
          <w:sz w:val="32"/>
          <w:szCs w:val="32"/>
        </w:rPr>
        <w:t>（国市监反垄规〔2021〕2号）</w:t>
      </w:r>
      <w:r>
        <w:rPr>
          <w:rFonts w:hint="eastAsia" w:ascii="仿宋" w:hAnsi="仿宋" w:eastAsia="仿宋" w:cs="宋体"/>
          <w:color w:val="373B40"/>
          <w:sz w:val="32"/>
          <w:szCs w:val="32"/>
        </w:rPr>
        <w:t>等相关规定，对苏州市姑苏区政府落实公平竞争审查制度、营造公平竞争制度环境情况实施第三方评估，编制评估指标体系，出具总体评估报告，系统总结苏州市姑苏区落实公平竞争审查制度、营造公平竞争制度环境的成效，梳理分析存在的问题和原因，提出进一步完善的意见建议。</w:t>
      </w:r>
    </w:p>
    <w:p w14:paraId="378BC5B3">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微软雅黑" w:hAnsi="微软雅黑" w:eastAsia="微软雅黑" w:cs="宋体"/>
          <w:color w:val="3D3D3D"/>
          <w:kern w:val="0"/>
          <w:sz w:val="28"/>
          <w:szCs w:val="28"/>
        </w:rPr>
      </w:pPr>
      <w:r>
        <w:rPr>
          <w:rFonts w:hint="eastAsia" w:ascii="仿宋" w:hAnsi="仿宋" w:eastAsia="仿宋" w:cs="宋体"/>
          <w:b/>
          <w:bCs/>
          <w:color w:val="373B40"/>
          <w:sz w:val="32"/>
          <w:szCs w:val="32"/>
        </w:rPr>
        <w:t>（三）项目预算：</w:t>
      </w:r>
      <w:r>
        <w:rPr>
          <w:rFonts w:hint="eastAsia" w:ascii="仿宋" w:hAnsi="仿宋" w:eastAsia="仿宋" w:cs="宋体"/>
          <w:color w:val="373B40"/>
          <w:sz w:val="32"/>
          <w:szCs w:val="32"/>
          <w:highlight w:val="none"/>
        </w:rPr>
        <w:t>采购项目预算</w:t>
      </w:r>
      <w:r>
        <w:rPr>
          <w:rFonts w:hint="eastAsia" w:ascii="仿宋" w:hAnsi="仿宋" w:eastAsia="仿宋" w:cs="宋体"/>
          <w:color w:val="373B40"/>
          <w:sz w:val="32"/>
          <w:szCs w:val="32"/>
          <w:highlight w:val="none"/>
          <w:lang w:val="en-US" w:eastAsia="zh-CN"/>
        </w:rPr>
        <w:t>9.5</w:t>
      </w:r>
      <w:r>
        <w:rPr>
          <w:rFonts w:hint="eastAsia" w:ascii="仿宋" w:hAnsi="仿宋" w:eastAsia="仿宋" w:cs="宋体"/>
          <w:color w:val="373B40"/>
          <w:sz w:val="32"/>
          <w:szCs w:val="32"/>
          <w:highlight w:val="none"/>
        </w:rPr>
        <w:t>万元。</w:t>
      </w:r>
    </w:p>
    <w:p w14:paraId="1F5652E2">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仿宋" w:hAnsi="仿宋" w:eastAsia="仿宋" w:cs="宋体"/>
          <w:b/>
          <w:bCs/>
          <w:color w:val="373B40"/>
          <w:sz w:val="32"/>
          <w:szCs w:val="32"/>
        </w:rPr>
      </w:pPr>
      <w:r>
        <w:rPr>
          <w:rFonts w:hint="eastAsia" w:ascii="仿宋" w:hAnsi="仿宋" w:eastAsia="仿宋" w:cs="宋体"/>
          <w:b/>
          <w:bCs/>
          <w:color w:val="373B40"/>
          <w:sz w:val="32"/>
          <w:szCs w:val="32"/>
        </w:rPr>
        <w:t>（四）项目需求：</w:t>
      </w:r>
    </w:p>
    <w:p w14:paraId="09F1A453">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1.根据《中华人民共和国反垄断法》《国务院关于在市场体系建设中建立公平竞争审查制度的意见》（国发〔2016〕34号）等要求，</w:t>
      </w:r>
      <w:r>
        <w:rPr>
          <w:rFonts w:hint="eastAsia" w:ascii="仿宋" w:hAnsi="仿宋" w:eastAsia="仿宋" w:cs="宋体"/>
          <w:color w:val="373B40"/>
          <w:sz w:val="32"/>
          <w:szCs w:val="32"/>
          <w:lang w:val="en-US" w:eastAsia="zh-CN"/>
        </w:rPr>
        <w:t>完善</w:t>
      </w:r>
      <w:r>
        <w:rPr>
          <w:rFonts w:hint="eastAsia" w:ascii="仿宋" w:hAnsi="仿宋" w:eastAsia="仿宋" w:cs="宋体"/>
          <w:color w:val="373B40"/>
          <w:sz w:val="32"/>
          <w:szCs w:val="32"/>
        </w:rPr>
        <w:t>评估指标体系；</w:t>
      </w:r>
    </w:p>
    <w:p w14:paraId="78363056">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2.登录区政府及组成部门政务网站、区政府采购网站、区政府国土资源交易网等，对评估范围内的文件进行网上核查，重点筛查妨碍、违反公平竞争的问题线索，对照《国务院关于在市场体系建设中建立公平竞争审查制度的意见》（国发〔2016〕34号）、《市场监管总局等五部门关于印发&lt;公平竞争审查制度实施细则&gt;的通知》</w:t>
      </w:r>
      <w:r>
        <w:rPr>
          <w:rFonts w:hint="eastAsia" w:ascii="仿宋" w:hAnsi="仿宋" w:eastAsia="仿宋"/>
          <w:color w:val="373B40"/>
          <w:sz w:val="32"/>
          <w:szCs w:val="32"/>
        </w:rPr>
        <w:t>（国市监反垄规〔2021〕2号）的</w:t>
      </w:r>
      <w:r>
        <w:rPr>
          <w:rFonts w:hint="eastAsia" w:ascii="仿宋" w:hAnsi="仿宋" w:eastAsia="仿宋" w:cs="宋体"/>
          <w:color w:val="373B40"/>
          <w:sz w:val="32"/>
          <w:szCs w:val="32"/>
        </w:rPr>
        <w:t>要求，审查：</w:t>
      </w:r>
    </w:p>
    <w:p w14:paraId="7347E8BC">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（1）是否按规定开展公平竞争自我审查并出具书面审查意见；</w:t>
      </w:r>
    </w:p>
    <w:p w14:paraId="0B19C9C7">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（2）政策措施是否违反公平竞争审查标准；</w:t>
      </w:r>
    </w:p>
    <w:p w14:paraId="599B7D04">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（3）政策措施是否符合适用例外规定的情形和条件等；</w:t>
      </w:r>
    </w:p>
    <w:p w14:paraId="2F375A10">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（4）可能存在的与之相关的行政诉讼风险或者其他法律风险；</w:t>
      </w:r>
    </w:p>
    <w:p w14:paraId="5D9F41ED">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（5）未进行公平竞争审查或违反公平竞争审查标准出台政策措施，是否及时补做公平竞争审查，废止或者调整相关政策措施。</w:t>
      </w:r>
    </w:p>
    <w:p w14:paraId="38A34748">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宋体"/>
          <w:color w:val="373B40"/>
          <w:sz w:val="32"/>
          <w:szCs w:val="32"/>
          <w:lang w:val="en-US" w:eastAsia="zh-CN"/>
        </w:rPr>
      </w:pPr>
      <w:r>
        <w:rPr>
          <w:rFonts w:hint="eastAsia" w:ascii="仿宋" w:hAnsi="仿宋" w:eastAsia="仿宋" w:cs="宋体"/>
          <w:color w:val="373B40"/>
          <w:sz w:val="32"/>
          <w:szCs w:val="32"/>
        </w:rPr>
        <w:t>3.根据区政府工作安排，开展随机抽查，结合抽查文件正文、公平竞争审查表，评估相关政策措施文件是否履行公平竞争审查程序、是否违反公平竞争审查要求</w:t>
      </w:r>
      <w:r>
        <w:rPr>
          <w:rFonts w:hint="eastAsia" w:ascii="仿宋" w:hAnsi="仿宋" w:eastAsia="仿宋" w:cs="宋体"/>
          <w:color w:val="373B40"/>
          <w:sz w:val="32"/>
          <w:szCs w:val="32"/>
          <w:lang w:eastAsia="zh-CN"/>
        </w:rPr>
        <w:t>；</w:t>
      </w:r>
      <w:r>
        <w:rPr>
          <w:rFonts w:hint="eastAsia" w:ascii="仿宋" w:hAnsi="仿宋" w:eastAsia="仿宋" w:cs="宋体"/>
          <w:color w:val="373B40"/>
          <w:sz w:val="32"/>
          <w:szCs w:val="32"/>
          <w:lang w:val="en-US" w:eastAsia="zh-CN"/>
        </w:rPr>
        <w:t>协助、参与重大政策措施会审</w:t>
      </w:r>
      <w:r>
        <w:rPr>
          <w:rFonts w:hint="eastAsia" w:ascii="仿宋" w:hAnsi="仿宋" w:eastAsia="仿宋" w:cs="宋体"/>
          <w:color w:val="373B40"/>
          <w:sz w:val="32"/>
          <w:szCs w:val="32"/>
          <w:lang w:eastAsia="zh-CN"/>
        </w:rPr>
        <w:t>，对区政府及其组成部门出台的政策措施文件、采购合同和土地出让公告等进行审查评估，并</w:t>
      </w:r>
      <w:r>
        <w:rPr>
          <w:rFonts w:hint="eastAsia" w:ascii="仿宋" w:hAnsi="仿宋" w:eastAsia="仿宋" w:cs="宋体"/>
          <w:color w:val="373B40"/>
          <w:sz w:val="32"/>
          <w:szCs w:val="32"/>
          <w:lang w:val="en-US" w:eastAsia="zh-CN"/>
        </w:rPr>
        <w:t>协助开展公平竞争审查相关法律法规普法宣传及业务答疑。</w:t>
      </w:r>
    </w:p>
    <w:p w14:paraId="553030D3">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仿宋" w:hAnsi="仿宋" w:eastAsia="仿宋" w:cs="宋体"/>
          <w:color w:val="373B40"/>
          <w:sz w:val="32"/>
          <w:szCs w:val="32"/>
        </w:rPr>
      </w:pPr>
      <w:r>
        <w:rPr>
          <w:rFonts w:hint="eastAsia" w:ascii="仿宋" w:hAnsi="仿宋" w:eastAsia="仿宋" w:cs="宋体"/>
          <w:b/>
          <w:bCs/>
          <w:color w:val="373B40"/>
          <w:sz w:val="32"/>
          <w:szCs w:val="32"/>
        </w:rPr>
        <w:t>（五）其他要求</w:t>
      </w:r>
      <w:r>
        <w:rPr>
          <w:rFonts w:hint="eastAsia" w:ascii="仿宋" w:hAnsi="仿宋" w:eastAsia="仿宋" w:cs="宋体"/>
          <w:b/>
          <w:bCs/>
          <w:color w:val="373B40"/>
          <w:sz w:val="32"/>
          <w:szCs w:val="32"/>
          <w:lang w:eastAsia="zh-CN"/>
        </w:rPr>
        <w:t>：</w:t>
      </w:r>
      <w:r>
        <w:rPr>
          <w:rFonts w:hint="eastAsia" w:ascii="仿宋" w:hAnsi="仿宋" w:eastAsia="仿宋" w:cs="宋体"/>
          <w:color w:val="373B40"/>
          <w:sz w:val="32"/>
          <w:szCs w:val="32"/>
        </w:rPr>
        <w:t>评估成果所有权归采购人所有。未经许可，成交供应商不得对外披露、转让或许可他人使用相关成果。评估成果作为苏州市姑苏区市场监督管理局开展公平竞争审查、评价制度实施成效、制定工作推进方案的重要参考依据。</w:t>
      </w:r>
    </w:p>
    <w:p w14:paraId="71587657">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color w:val="373B40"/>
          <w:sz w:val="32"/>
          <w:szCs w:val="32"/>
        </w:rPr>
      </w:pPr>
      <w:r>
        <w:rPr>
          <w:rFonts w:hint="eastAsia" w:ascii="黑体" w:hAnsi="黑体" w:eastAsia="黑体" w:cs="黑体"/>
          <w:b w:val="0"/>
          <w:bCs w:val="0"/>
          <w:color w:val="373B40"/>
          <w:sz w:val="32"/>
          <w:szCs w:val="32"/>
        </w:rPr>
        <w:t>二、供应商的资格和条件</w:t>
      </w:r>
    </w:p>
    <w:p w14:paraId="0B04B544">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（一）遵守国家法律法规，组织机构健全，内部管理规范；</w:t>
      </w:r>
    </w:p>
    <w:p w14:paraId="76401B85">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（二）在法学、经济学、公共政策等领域具有一定的影响力，拥有专业的研究团队，具备评估所需的理论研究、数据收集分析和决策咨询能力；</w:t>
      </w:r>
    </w:p>
    <w:p w14:paraId="5E346A58">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（三）在组织机构、人员构成、经费来源上与政策制定机关无利害关系；</w:t>
      </w:r>
    </w:p>
    <w:p w14:paraId="46F8592C">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（四）与所评估的政策措施无利害关系；</w:t>
      </w:r>
    </w:p>
    <w:p w14:paraId="7EB2017E">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（五）能够承担民事责任，社会信誉良好；</w:t>
      </w:r>
    </w:p>
    <w:p w14:paraId="136B2974">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（六）有公平竞争审查经验或相关案例；</w:t>
      </w:r>
    </w:p>
    <w:p w14:paraId="6123B29C">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（七）有服务其他政府机关经验，对政府政策较为了解；</w:t>
      </w:r>
    </w:p>
    <w:p w14:paraId="655C23DE">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（八）具备评估所需的其他条件。</w:t>
      </w:r>
    </w:p>
    <w:p w14:paraId="7DD01204">
      <w:pPr>
        <w:keepNext w:val="0"/>
        <w:keepLines w:val="0"/>
        <w:pageBreakBefore w:val="0"/>
        <w:shd w:val="clear"/>
        <w:kinsoku/>
        <w:wordWrap/>
        <w:overflowPunct/>
        <w:topLinePunct w:val="0"/>
        <w:autoSpaceDE/>
        <w:autoSpaceDN/>
        <w:bidi w:val="0"/>
        <w:adjustRightInd w:val="0"/>
        <w:snapToGrid w:val="0"/>
        <w:spacing w:line="560" w:lineRule="exact"/>
        <w:ind w:firstLine="643" w:firstLineChars="200"/>
        <w:textAlignment w:val="auto"/>
        <w:rPr>
          <w:rFonts w:ascii="仿宋" w:hAnsi="仿宋" w:eastAsia="仿宋" w:cs="宋体"/>
          <w:b/>
          <w:bCs/>
          <w:color w:val="373B40"/>
          <w:sz w:val="32"/>
          <w:szCs w:val="32"/>
        </w:rPr>
      </w:pPr>
      <w:r>
        <w:rPr>
          <w:rFonts w:hint="eastAsia" w:ascii="仿宋" w:hAnsi="仿宋" w:eastAsia="仿宋" w:cs="宋体"/>
          <w:b/>
          <w:bCs/>
          <w:color w:val="373B40"/>
          <w:sz w:val="32"/>
          <w:szCs w:val="32"/>
        </w:rPr>
        <w:t>注：本项目不接受联合体投标。</w:t>
      </w:r>
    </w:p>
    <w:p w14:paraId="2901B462">
      <w:pPr>
        <w:keepNext w:val="0"/>
        <w:keepLines w:val="0"/>
        <w:pageBreakBefore w:val="0"/>
        <w:shd w:val="clea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color w:val="373B40"/>
          <w:sz w:val="32"/>
          <w:szCs w:val="32"/>
        </w:rPr>
      </w:pPr>
      <w:r>
        <w:rPr>
          <w:rFonts w:hint="eastAsia" w:ascii="黑体" w:hAnsi="黑体" w:eastAsia="黑体" w:cs="黑体"/>
          <w:b w:val="0"/>
          <w:bCs w:val="0"/>
          <w:color w:val="373B40"/>
          <w:sz w:val="32"/>
          <w:szCs w:val="32"/>
        </w:rPr>
        <w:t>三、报名及须知</w:t>
      </w:r>
    </w:p>
    <w:p w14:paraId="4F4B576A">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仿宋" w:hAnsi="仿宋" w:eastAsia="仿宋" w:cs="宋体"/>
          <w:color w:val="373B40"/>
          <w:sz w:val="32"/>
          <w:szCs w:val="32"/>
        </w:rPr>
      </w:pPr>
      <w:r>
        <w:rPr>
          <w:rFonts w:hint="eastAsia" w:ascii="仿宋" w:hAnsi="仿宋" w:eastAsia="仿宋" w:cs="宋体"/>
          <w:b/>
          <w:bCs/>
          <w:color w:val="373B40"/>
          <w:sz w:val="32"/>
          <w:szCs w:val="32"/>
        </w:rPr>
        <w:t>（一）采购文件获取方式：</w:t>
      </w:r>
      <w:r>
        <w:rPr>
          <w:rFonts w:hint="eastAsia" w:ascii="仿宋" w:hAnsi="仿宋" w:eastAsia="仿宋" w:cs="宋体"/>
          <w:color w:val="373B40"/>
          <w:sz w:val="32"/>
          <w:szCs w:val="32"/>
        </w:rPr>
        <w:t>参见姑苏区人民政府网站信息公开栏目的采购公告。</w:t>
      </w:r>
    </w:p>
    <w:p w14:paraId="0708B326">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微软雅黑" w:hAnsi="微软雅黑" w:eastAsia="微软雅黑" w:cs="宋体"/>
          <w:color w:val="3D3D3D"/>
          <w:kern w:val="0"/>
          <w:sz w:val="28"/>
          <w:szCs w:val="28"/>
        </w:rPr>
      </w:pPr>
      <w:r>
        <w:rPr>
          <w:rFonts w:hint="eastAsia" w:ascii="仿宋" w:hAnsi="仿宋" w:eastAsia="仿宋" w:cs="宋体"/>
          <w:b/>
          <w:bCs/>
          <w:color w:val="373B40"/>
          <w:sz w:val="32"/>
          <w:szCs w:val="32"/>
        </w:rPr>
        <w:t>（二）报名截止时间</w:t>
      </w:r>
      <w:r>
        <w:rPr>
          <w:rFonts w:hint="eastAsia" w:ascii="仿宋" w:hAnsi="仿宋" w:eastAsia="仿宋" w:cs="宋体"/>
          <w:b/>
          <w:bCs/>
          <w:color w:val="373B40"/>
          <w:sz w:val="32"/>
          <w:szCs w:val="32"/>
          <w:shd w:val="clear"/>
        </w:rPr>
        <w:t>：</w:t>
      </w:r>
      <w:r>
        <w:rPr>
          <w:rFonts w:hint="eastAsia" w:ascii="仿宋" w:hAnsi="仿宋" w:eastAsia="仿宋" w:cs="宋体"/>
          <w:color w:val="373B40"/>
          <w:sz w:val="32"/>
          <w:szCs w:val="32"/>
          <w:shd w:val="clear"/>
        </w:rPr>
        <w:t>202</w:t>
      </w:r>
      <w:r>
        <w:rPr>
          <w:rFonts w:hint="eastAsia" w:ascii="仿宋" w:hAnsi="仿宋" w:eastAsia="仿宋" w:cs="宋体"/>
          <w:color w:val="373B40"/>
          <w:sz w:val="32"/>
          <w:szCs w:val="32"/>
          <w:shd w:val="clear"/>
          <w:lang w:val="en-US" w:eastAsia="zh-CN"/>
        </w:rPr>
        <w:t>6</w:t>
      </w:r>
      <w:r>
        <w:rPr>
          <w:rFonts w:hint="eastAsia" w:ascii="仿宋" w:hAnsi="仿宋" w:eastAsia="仿宋" w:cs="宋体"/>
          <w:color w:val="373B40"/>
          <w:sz w:val="32"/>
          <w:szCs w:val="32"/>
          <w:shd w:val="clear"/>
        </w:rPr>
        <w:t>年</w:t>
      </w:r>
      <w:r>
        <w:rPr>
          <w:rFonts w:hint="eastAsia" w:ascii="仿宋" w:hAnsi="仿宋" w:eastAsia="仿宋" w:cs="宋体"/>
          <w:color w:val="373B40"/>
          <w:sz w:val="32"/>
          <w:szCs w:val="32"/>
          <w:shd w:val="clear"/>
          <w:lang w:val="en-US" w:eastAsia="zh-CN"/>
        </w:rPr>
        <w:t>4</w:t>
      </w:r>
      <w:r>
        <w:rPr>
          <w:rFonts w:hint="eastAsia" w:ascii="仿宋" w:hAnsi="仿宋" w:eastAsia="仿宋" w:cs="宋体"/>
          <w:color w:val="373B40"/>
          <w:sz w:val="32"/>
          <w:szCs w:val="32"/>
          <w:shd w:val="clear"/>
        </w:rPr>
        <w:t>月</w:t>
      </w:r>
      <w:r>
        <w:rPr>
          <w:rFonts w:hint="eastAsia" w:ascii="仿宋" w:hAnsi="仿宋" w:eastAsia="仿宋" w:cs="宋体"/>
          <w:color w:val="373B40"/>
          <w:sz w:val="32"/>
          <w:szCs w:val="32"/>
          <w:shd w:val="clear"/>
          <w:lang w:val="en-US" w:eastAsia="zh-CN"/>
        </w:rPr>
        <w:t>24</w:t>
      </w:r>
      <w:r>
        <w:rPr>
          <w:rFonts w:hint="eastAsia" w:ascii="仿宋" w:hAnsi="仿宋" w:eastAsia="仿宋" w:cs="宋体"/>
          <w:color w:val="373B40"/>
          <w:sz w:val="32"/>
          <w:szCs w:val="32"/>
          <w:shd w:val="clear"/>
        </w:rPr>
        <w:t>日下午 16:00 。</w:t>
      </w:r>
    </w:p>
    <w:p w14:paraId="2F8C99C8">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仿宋" w:hAnsi="仿宋" w:eastAsia="仿宋" w:cs="宋体"/>
          <w:sz w:val="32"/>
          <w:szCs w:val="32"/>
        </w:rPr>
      </w:pPr>
      <w:r>
        <w:rPr>
          <w:rFonts w:hint="eastAsia" w:ascii="仿宋" w:hAnsi="仿宋" w:eastAsia="仿宋" w:cs="宋体"/>
          <w:b/>
          <w:bCs/>
          <w:color w:val="373B40"/>
          <w:sz w:val="32"/>
          <w:szCs w:val="32"/>
        </w:rPr>
        <w:t>（三）报名方式：</w:t>
      </w:r>
      <w:r>
        <w:rPr>
          <w:rFonts w:hint="eastAsia" w:ascii="仿宋" w:hAnsi="仿宋" w:eastAsia="仿宋" w:cs="宋体"/>
          <w:sz w:val="32"/>
          <w:szCs w:val="32"/>
        </w:rPr>
        <w:t>报名人应当在报名截止时间前向我局送达书面密封的报名文件材料（一次报出，不得更改）。报名文件必须在递交报名申请文件截止时间前现场（</w:t>
      </w:r>
      <w:bookmarkStart w:id="0" w:name="_GoBack"/>
      <w:bookmarkEnd w:id="0"/>
      <w:r>
        <w:rPr>
          <w:rFonts w:hint="eastAsia" w:ascii="仿宋" w:hAnsi="仿宋" w:eastAsia="仿宋" w:cs="宋体"/>
          <w:sz w:val="32"/>
          <w:szCs w:val="32"/>
        </w:rPr>
        <w:t>或邮寄）送达报名地点。逾期送达或密封和标注不符合报名文件规定的报名申请文件恕不接受。</w:t>
      </w:r>
    </w:p>
    <w:p w14:paraId="1F342AA6">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报名地址：苏州市姑苏区</w:t>
      </w:r>
      <w:r>
        <w:rPr>
          <w:rFonts w:hint="eastAsia" w:ascii="仿宋" w:hAnsi="仿宋" w:eastAsia="仿宋" w:cs="宋体"/>
          <w:color w:val="373B40"/>
          <w:sz w:val="32"/>
          <w:szCs w:val="32"/>
          <w:lang w:val="en-US" w:eastAsia="zh-CN"/>
        </w:rPr>
        <w:t>桐泾北路11号511</w:t>
      </w:r>
      <w:r>
        <w:rPr>
          <w:rFonts w:hint="eastAsia" w:ascii="仿宋" w:hAnsi="仿宋" w:eastAsia="仿宋" w:cs="宋体"/>
          <w:color w:val="373B40"/>
          <w:sz w:val="32"/>
          <w:szCs w:val="32"/>
        </w:rPr>
        <w:t>办公室</w:t>
      </w:r>
    </w:p>
    <w:p w14:paraId="423E40B6">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邮编：215000</w:t>
      </w:r>
    </w:p>
    <w:p w14:paraId="2E11032F">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宋体"/>
          <w:color w:val="373B40"/>
          <w:sz w:val="32"/>
          <w:szCs w:val="32"/>
          <w:lang w:val="en-US" w:eastAsia="zh-CN"/>
        </w:rPr>
      </w:pPr>
      <w:r>
        <w:rPr>
          <w:rFonts w:hint="eastAsia" w:ascii="仿宋" w:hAnsi="仿宋" w:eastAsia="仿宋" w:cs="宋体"/>
          <w:color w:val="373B40"/>
          <w:sz w:val="32"/>
          <w:szCs w:val="32"/>
        </w:rPr>
        <w:t>联系人：</w:t>
      </w:r>
      <w:r>
        <w:rPr>
          <w:rFonts w:hint="eastAsia" w:ascii="仿宋" w:hAnsi="仿宋" w:eastAsia="仿宋" w:cs="宋体"/>
          <w:color w:val="373B40"/>
          <w:sz w:val="32"/>
          <w:szCs w:val="32"/>
          <w:lang w:val="en-US" w:eastAsia="zh-CN"/>
        </w:rPr>
        <w:t>高甜</w:t>
      </w:r>
      <w:r>
        <w:rPr>
          <w:rFonts w:hint="eastAsia" w:ascii="仿宋" w:hAnsi="仿宋" w:eastAsia="仿宋" w:cs="宋体"/>
          <w:color w:val="373B40"/>
          <w:sz w:val="32"/>
          <w:szCs w:val="32"/>
        </w:rPr>
        <w:t xml:space="preserve">         联系电话：0512-65</w:t>
      </w:r>
      <w:r>
        <w:rPr>
          <w:rFonts w:hint="eastAsia" w:ascii="仿宋" w:hAnsi="仿宋" w:eastAsia="仿宋" w:cs="宋体"/>
          <w:color w:val="373B40"/>
          <w:sz w:val="32"/>
          <w:szCs w:val="32"/>
          <w:lang w:val="en-US" w:eastAsia="zh-CN"/>
        </w:rPr>
        <w:t>315130</w:t>
      </w:r>
    </w:p>
    <w:p w14:paraId="2D6E7974">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宋体"/>
          <w:b/>
          <w:bCs/>
          <w:color w:val="373B40"/>
          <w:sz w:val="32"/>
          <w:szCs w:val="32"/>
          <w:lang w:eastAsia="zh-CN"/>
        </w:rPr>
      </w:pPr>
      <w:r>
        <w:rPr>
          <w:rFonts w:hint="eastAsia" w:ascii="仿宋" w:hAnsi="仿宋" w:eastAsia="仿宋" w:cs="宋体"/>
          <w:b/>
          <w:bCs/>
          <w:color w:val="373B40"/>
          <w:sz w:val="32"/>
          <w:szCs w:val="32"/>
        </w:rPr>
        <w:t>（四）报名文件清单</w:t>
      </w:r>
      <w:r>
        <w:rPr>
          <w:rFonts w:hint="eastAsia" w:ascii="仿宋" w:hAnsi="仿宋" w:eastAsia="仿宋" w:cs="宋体"/>
          <w:b/>
          <w:bCs/>
          <w:color w:val="373B40"/>
          <w:sz w:val="32"/>
          <w:szCs w:val="32"/>
          <w:lang w:eastAsia="zh-CN"/>
        </w:rPr>
        <w:t>：</w:t>
      </w:r>
    </w:p>
    <w:p w14:paraId="73A01F78">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1.评估机构具有独立承担民事责任能力的相关证明。</w:t>
      </w:r>
    </w:p>
    <w:p w14:paraId="5F777BAB">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2.评估机构主要负责人或法定代表人身份证复印件。</w:t>
      </w:r>
    </w:p>
    <w:p w14:paraId="5A2BB11F">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3.评估机构拟投入本项目的项目负责人同类项目实施情况一览表及业绩证明。</w:t>
      </w:r>
    </w:p>
    <w:p w14:paraId="57690467">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4.评估机构政府服务业绩证明；</w:t>
      </w:r>
    </w:p>
    <w:p w14:paraId="28ED4C5C">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5.评估机构为本项目编制的评估指标体系、实施方案。</w:t>
      </w:r>
    </w:p>
    <w:p w14:paraId="02B82D2D">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6.项目的服务价格。</w:t>
      </w:r>
    </w:p>
    <w:p w14:paraId="24B6C685">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（供应商须按本公告要求编制提供报名文件，报名文件须按要求加盖单位公章。）</w:t>
      </w:r>
    </w:p>
    <w:p w14:paraId="738DF9E2">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3" w:firstLineChars="200"/>
        <w:textAlignment w:val="auto"/>
        <w:rPr>
          <w:rFonts w:ascii="仿宋" w:hAnsi="仿宋" w:eastAsia="仿宋" w:cs="宋体"/>
          <w:b/>
          <w:bCs/>
          <w:color w:val="373B40"/>
          <w:sz w:val="32"/>
          <w:szCs w:val="32"/>
        </w:rPr>
      </w:pPr>
      <w:r>
        <w:rPr>
          <w:rFonts w:hint="eastAsia" w:ascii="仿宋" w:hAnsi="仿宋" w:eastAsia="仿宋" w:cs="宋体"/>
          <w:b/>
          <w:bCs/>
          <w:color w:val="373B40"/>
          <w:sz w:val="32"/>
          <w:szCs w:val="32"/>
        </w:rPr>
        <w:t>（五）出现以下情况之一的，报名无效：</w:t>
      </w:r>
    </w:p>
    <w:p w14:paraId="269AFC39">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1.超过报名截止时间提交报名材料的；</w:t>
      </w:r>
    </w:p>
    <w:p w14:paraId="286BB24B">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2.报名方式不符合本报名须知要求的；</w:t>
      </w:r>
    </w:p>
    <w:p w14:paraId="31499794">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3.报名人有弄虚作假或串标、围标等违法行为的；</w:t>
      </w:r>
    </w:p>
    <w:p w14:paraId="2BBBBAD8">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4.报名人被禁止参加政府采购活动的等其他情形。</w:t>
      </w:r>
    </w:p>
    <w:p w14:paraId="184B4B49">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color w:val="373B40"/>
          <w:sz w:val="32"/>
          <w:szCs w:val="32"/>
        </w:rPr>
      </w:pPr>
      <w:r>
        <w:rPr>
          <w:rFonts w:hint="eastAsia" w:ascii="黑体" w:hAnsi="黑体" w:eastAsia="黑体" w:cs="黑体"/>
          <w:b w:val="0"/>
          <w:bCs w:val="0"/>
          <w:color w:val="373B40"/>
          <w:sz w:val="32"/>
          <w:szCs w:val="32"/>
        </w:rPr>
        <w:t>四、评审</w:t>
      </w:r>
    </w:p>
    <w:p w14:paraId="7C9F73AF">
      <w:pPr>
        <w:keepNext w:val="0"/>
        <w:keepLines w:val="0"/>
        <w:pageBreakBefore w:val="0"/>
        <w:widowControl/>
        <w:shd w:val="clear" w:color="auto"/>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s="宋体"/>
          <w:color w:val="373B40"/>
          <w:sz w:val="32"/>
          <w:szCs w:val="32"/>
        </w:rPr>
      </w:pPr>
      <w:r>
        <w:rPr>
          <w:rFonts w:hint="eastAsia" w:ascii="仿宋" w:hAnsi="仿宋" w:eastAsia="仿宋" w:cs="宋体"/>
          <w:color w:val="373B40"/>
          <w:sz w:val="32"/>
          <w:szCs w:val="32"/>
        </w:rPr>
        <w:t>由我局议标评审小组组织相关人员，根据采购公告要求及报名文件内容进行评审，采取综合评分法,根据报名人得分，由高到低进行排序，确定成交人。</w:t>
      </w:r>
      <w:r>
        <w:rPr>
          <w:rFonts w:hint="eastAsia" w:ascii="仿宋" w:hAnsi="仿宋" w:eastAsia="仿宋" w:cs="宋体"/>
          <w:color w:val="373B40"/>
          <w:sz w:val="32"/>
          <w:szCs w:val="32"/>
          <w:lang w:val="en-US" w:eastAsia="zh-CN"/>
        </w:rPr>
        <w:t>截</w:t>
      </w:r>
      <w:r>
        <w:rPr>
          <w:rFonts w:hint="eastAsia" w:ascii="仿宋" w:hAnsi="仿宋" w:eastAsia="仿宋" w:cs="宋体"/>
          <w:color w:val="373B40"/>
          <w:sz w:val="32"/>
          <w:szCs w:val="32"/>
        </w:rPr>
        <w:t>至截止时间，参与本项目投标人达到3家以上（包括3家），项目正常进行，若参与本项目投标人少于3家，将重新进行采购。</w:t>
      </w: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2NTk5NzRhMmZjOGMzYzFmMjhkNzZiNDAyOTUwMzYifQ=="/>
  </w:docVars>
  <w:rsids>
    <w:rsidRoot w:val="008D22B0"/>
    <w:rsid w:val="000235BF"/>
    <w:rsid w:val="00037FAD"/>
    <w:rsid w:val="00044E6A"/>
    <w:rsid w:val="00133DFF"/>
    <w:rsid w:val="00165844"/>
    <w:rsid w:val="00171D4C"/>
    <w:rsid w:val="001830C0"/>
    <w:rsid w:val="001D18BE"/>
    <w:rsid w:val="002131A7"/>
    <w:rsid w:val="00243C7F"/>
    <w:rsid w:val="00253D0F"/>
    <w:rsid w:val="00266F5D"/>
    <w:rsid w:val="00272C13"/>
    <w:rsid w:val="00273CAC"/>
    <w:rsid w:val="002E6422"/>
    <w:rsid w:val="002F00F7"/>
    <w:rsid w:val="00327A9D"/>
    <w:rsid w:val="003E1A40"/>
    <w:rsid w:val="003E2162"/>
    <w:rsid w:val="003E4F64"/>
    <w:rsid w:val="00424574"/>
    <w:rsid w:val="004753E7"/>
    <w:rsid w:val="004B7009"/>
    <w:rsid w:val="0055368F"/>
    <w:rsid w:val="005538CA"/>
    <w:rsid w:val="005824BF"/>
    <w:rsid w:val="005956FD"/>
    <w:rsid w:val="005A4D62"/>
    <w:rsid w:val="0061202B"/>
    <w:rsid w:val="006132EB"/>
    <w:rsid w:val="00614357"/>
    <w:rsid w:val="00615595"/>
    <w:rsid w:val="006733B0"/>
    <w:rsid w:val="00673C1A"/>
    <w:rsid w:val="006F17A8"/>
    <w:rsid w:val="00731573"/>
    <w:rsid w:val="00790051"/>
    <w:rsid w:val="007D29A5"/>
    <w:rsid w:val="007E3B4F"/>
    <w:rsid w:val="008011D3"/>
    <w:rsid w:val="00832616"/>
    <w:rsid w:val="008D22B0"/>
    <w:rsid w:val="008D45E0"/>
    <w:rsid w:val="009268B3"/>
    <w:rsid w:val="00936DB6"/>
    <w:rsid w:val="0094311F"/>
    <w:rsid w:val="00966ADD"/>
    <w:rsid w:val="00987165"/>
    <w:rsid w:val="00A06E12"/>
    <w:rsid w:val="00A1197A"/>
    <w:rsid w:val="00A448B1"/>
    <w:rsid w:val="00B412AB"/>
    <w:rsid w:val="00B65CC3"/>
    <w:rsid w:val="00BF6E2F"/>
    <w:rsid w:val="00C21627"/>
    <w:rsid w:val="00C23E17"/>
    <w:rsid w:val="00C50F05"/>
    <w:rsid w:val="00C9728D"/>
    <w:rsid w:val="00CB0B3E"/>
    <w:rsid w:val="00D362B0"/>
    <w:rsid w:val="00DB060D"/>
    <w:rsid w:val="00DB76BA"/>
    <w:rsid w:val="00E6694B"/>
    <w:rsid w:val="00E81448"/>
    <w:rsid w:val="00ED0DC4"/>
    <w:rsid w:val="00F4734B"/>
    <w:rsid w:val="00FC4004"/>
    <w:rsid w:val="012F3AFF"/>
    <w:rsid w:val="0F765621"/>
    <w:rsid w:val="12A26BD8"/>
    <w:rsid w:val="14A35CE8"/>
    <w:rsid w:val="23B63614"/>
    <w:rsid w:val="259D2BCF"/>
    <w:rsid w:val="2A6257AB"/>
    <w:rsid w:val="359B7AFA"/>
    <w:rsid w:val="3EF96FBF"/>
    <w:rsid w:val="3FD55947"/>
    <w:rsid w:val="43D24ED2"/>
    <w:rsid w:val="448629A0"/>
    <w:rsid w:val="61697876"/>
    <w:rsid w:val="68F04082"/>
    <w:rsid w:val="69AB38CC"/>
    <w:rsid w:val="6BD611A7"/>
    <w:rsid w:val="6C4348E0"/>
    <w:rsid w:val="74113EFA"/>
    <w:rsid w:val="756253A6"/>
    <w:rsid w:val="786B7C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semiHidden/>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semiHidden/>
    <w:unhideWhenUsed/>
    <w:qFormat/>
    <w:uiPriority w:val="99"/>
    <w:rPr>
      <w:color w:val="0000FF"/>
      <w:u w:val="single"/>
    </w:rPr>
  </w:style>
  <w:style w:type="paragraph" w:customStyle="1" w:styleId="8">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
    <w:name w:val="正文文本 Char"/>
    <w:basedOn w:val="6"/>
    <w:link w:val="2"/>
    <w:semiHidden/>
    <w:uiPriority w:val="99"/>
    <w:rPr>
      <w:rFonts w:ascii="宋体" w:hAnsi="宋体" w:eastAsia="宋体" w:cs="宋体"/>
      <w:kern w:val="0"/>
      <w:sz w:val="24"/>
      <w:szCs w:val="24"/>
    </w:rPr>
  </w:style>
  <w:style w:type="character" w:customStyle="1" w:styleId="10">
    <w:name w:val="页眉 Char"/>
    <w:basedOn w:val="6"/>
    <w:link w:val="4"/>
    <w:semiHidden/>
    <w:uiPriority w:val="99"/>
    <w:rPr>
      <w:kern w:val="2"/>
      <w:sz w:val="18"/>
      <w:szCs w:val="18"/>
    </w:rPr>
  </w:style>
  <w:style w:type="character" w:customStyle="1" w:styleId="11">
    <w:name w:val="页脚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Pages>
  <Words>290</Words>
  <Characters>1659</Characters>
  <Lines>13</Lines>
  <Paragraphs>3</Paragraphs>
  <TotalTime>37</TotalTime>
  <ScaleCrop>false</ScaleCrop>
  <LinksUpToDate>false</LinksUpToDate>
  <CharactersWithSpaces>1946</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2023-02-21T02:13:00Z</dcterms:created>
  <dc:creator>Windows User</dc:creator>
  <cp:lastModifiedBy>Administrator</cp:lastModifiedBy>
  <dcterms:modified xsi:type="dcterms:W3CDTF">2026-04-14T03:01:37Z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BCC4EF82512645BC95F7AE9E584D0C9D_13</vt:lpwstr>
  </property>
</Properties>
</file>