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苏州市姑苏区婚姻登记处</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办理婚姻登记，补发婚姻证，建立和管理婚姻登记档案，宣传婚姻法律法规，倡导文明婚俗。</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办理婚姻登记，建立和管理婚姻登记档案，倡导文明婚俗，满足婚姻登记服务工作需求。</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苏州市姑苏区婚姻登记处</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苏州市姑苏区婚姻登记处</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235.39</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185.97</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49.42</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235.39</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235.39</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235.39</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235.39</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235.39</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235.39</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235.39</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016002</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苏州市姑苏区婚姻登记处</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235.39</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235.39</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235.39</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200.69</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185.97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151.27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民政管理事务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166.67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131.97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166.67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131.97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6.43</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6.43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苏州市姑苏区婚姻登记处</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235.39</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185.97</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49.42</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235.39</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200.69</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186.29</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185.97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151.27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136.87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民政管理事务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131.97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117.57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166.67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131.97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117.57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14.40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19.30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19.30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19.30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12.87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12.87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12.87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6.43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6.43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6.43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49.42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16.68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6.28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26.46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26.46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26.46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苏州市姑苏区婚姻登记处</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200.69</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37.34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37.34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79.99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79.99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0.97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0.97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16.68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16.68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3.96</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235.39</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200.69</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186.29</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185.97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151.27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136.87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民政管理事务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166.67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131.97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117.57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2080299</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其他民政管理事务支出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166.67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131.97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117.57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34.70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19.30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6.43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6.43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6.43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49.42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16.68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6.28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26.46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200.69</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186.29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37.34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37.34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79.99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79.99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0.97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0.97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16.68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16.68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3.96</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numPr>
          <w:ilvl w:val="0"/>
          <w:numId w:val="0"/>
        </w:numPr>
        <w:suppressAutoHyphens/>
        <w:bidi w:val="0"/>
        <w:spacing w:before="0" w:after="0"/>
        <w:ind w:left="-220" w:leftChars="0" w:right="0" w:rightChars="0" w:firstLine="0" w:firstLineChars="0"/>
        <w:jc w:val="left"/>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rPr>
        <w:t>注：</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无一般公共预算“三公”经费、会议费、培训费支出，故本表无数据。</w:t>
      </w:r>
      <w:r>
        <w:rPr>
          <w:b w:val="on"/>
          <w:rFonts w:ascii="仿宋" w:eastAsia="仿宋" w:hAnsi="仿宋" w:cs="仿宋"/>
          <w:sz w:val="22"/>
          <w:u w:color="auto"/>
        </w:rPr>
        <w:t/>
      </w:r>
    </w:p>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无一般公共预算机关运行经费支出，故本表无数据。</w:t>
      </w:r>
      <w:r>
        <w:rPr>
          <w:b w:val="on"/>
          <w:rFonts w:ascii="仿宋" w:eastAsia="仿宋" w:hAnsi="仿宋" w:cs="仿宋"/>
          <w:sz w:val="22"/>
          <w:u w:color="auto"/>
        </w:rPr>
        <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苏州市姑苏区婚姻登记处</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苏州市姑苏区婚姻登记处</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鼓粉盒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笔</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多功能一体机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专项委托业务费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委托业务费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高拍仪</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1.38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1.38</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苏州市姑苏区婚姻登记处2026年度收入、支出预算总计235.39万元，与上年相比收、支预算总计各增加46.27万元，增长24.47%。其中：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（一）收入预算总计235.39万元。包括：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1．本年收入合计235.39万元。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（1）一般公共预算拨款收入235.39万元，与上年相比增加46.27万元，增长24.47%。主要原因是人员经费增加。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（二）支出预算总计235.39万元。包括：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1．本年支出合计235.39万元。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（1）社会保障和就业支出（类）支出185.97万元，主要用于人员经费增加。与上年相比增加31.26万元，增长20.21%。主要原因是人员经费增加。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（2）住房保障支出（类）支出49.42万元，主要用于住房公积金。与上年相比增加15.01万元，增长43.62%。主要原因是基数上调。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苏州市姑苏区婚姻登记处2026年收入预算合计235.39万元，包括本年收入235.39万元，上年结转结余0万元。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本年一般公共预算收入235.39万元，占100%；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苏州市姑苏区婚姻登记处2026年支出预算合计235.39万元，其中：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基本支出200.69万元，占85.26%；</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项目支出34.7万元，占14.74%；</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苏州市姑苏区婚姻登记处2026年度财政拨款收、支总预算235.39万元。与上年相比，财政拨款收、支总计各增加46.27万元，增长24.47%。主要原因是人员经费增加。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苏州市姑苏区婚姻登记处2026年财政拨款预算支出235.39万元，占本年支出合计的100%。与上年相比，财政拨款支出增加46.27万元，增长24.47%。主要原因是人员经费增加。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1.民政管理事务（款）其他民政管理事务支出（项）支出166.67万元，与上年相比增加27.68万元，增长19.92%。主要原因是人员经费增加。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2.行政事业单位养老支出（款）机关事业单位基本养老保险缴费支出（项）支出12.87万元，与上年相比增加2.39万元，增长22.81%。主要原因是基数上调。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3.行政事业单位养老支出（款）机关事业单位职业年金缴费支出（项）支出6.43万元，与上年相比增加1.19万元，增长22.71%。主要原因是基数上调。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1.住房改革支出（款）住房公积金（项）支出16.68万元，与上年相比增加4.92万元，增长41.84%。主要原因是基数上调。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2.住房改革支出（款）提租补贴（项）支出6.28万元，与上年相比增加0.06万元，增长0.96%。主要原因是基数上调。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3.住房改革支出（款）购房补贴（项）支出26.46万元，与上年相比增加10.03万元，增长61.05%。主要原因是基数上调。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苏州市姑苏区婚姻登记处2026年度财政拨款基本支出预算200.69万元，其中：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（一）人员经费186.29万元。主要包括：基本工资、津贴补贴、绩效工资、机关事业单位基本养老保险缴费、职业年金缴费、职工基本医疗保险缴费、其他社会保障缴费、住房公积金、医疗费。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（二）公用经费14.4万元。主要包括：办公费、邮电费、差旅费、租赁费、其他商品和服务支出。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苏州市姑苏区婚姻登记处2026年一般公共预算财政拨款支出预算235.39万元，与上年相比增加46.27万元，增长24.47%。主要原因是人员经费增加。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苏州市姑苏区婚姻登记处2026年度一般公共预算财政拨款基本支出预算200.69万元，其中：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（一）人员经费186.29万元。主要包括：基本工资、津贴补贴、绩效工资、机关事业单位基本养老保险缴费、职业年金缴费、职工基本医疗保险缴费、其他社会保障缴费、住房公积金、医疗费。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（二）公用经费14.4万元。主要包括：办公费、邮电费、差旅费、租赁费、其他商品和服务支出。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一般公共预算拨款安排的“三公”经费支出预算0万元，与上年预算数相同。其中，因公出国（境）费支出0万元，占“三公”经费的0%；公务用车购置及运行维护费支出0万元，占“三公”经费的0%；公务接待费支出0万元，占“三公”经费的0%。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2．公务用车购置及运行维护费预算支出0万元。其中：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苏州市姑苏区婚姻登记处2026年度一般公共预算拨款安排的会议费预算支出0万元，与上年预算数相同。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苏州市姑苏区婚姻登记处2026年度一般公共预算拨款安排的培训费预算支出0万元，与上年预算数相同。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苏州市姑苏区婚姻登记处2026年国有资本经营预算支出0万元。与上年预算数相同。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2026年度政府采购支出预算总额4.63万元，其中：拟采购货物支出4.63万元、拟采购工程支出0万元、拟采购服务支出0万元。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235.39万元；本单位共3个项目纳入绩效目标管理，涉及财政性资金合计34.7万元，占财政性资金(人员类和运转类中的公用经费项目支出除外)总额的比例为100%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苏州市姑苏区婚姻登记处</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