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4" w:hRule="atLeast"/>
        </w:trPr>
        <w:tc>
          <w:tcPr>
            <w:tcW w:w="10082" w:type="dxa"/>
            <w:tcBorders>
              <w:top w:val="nil"/>
              <w:left w:val="nil"/>
              <w:bottom w:val="nil"/>
              <w:right w:val="nil"/>
            </w:tcBorders>
          </w:tcPr>
          <w:p>
            <w:pPr>
              <w:pStyle w:val="8"/>
              <w:spacing w:line="550" w:lineRule="exact"/>
              <w:rPr>
                <w:rFonts w:hint="eastAsia" w:ascii="仿宋" w:hAnsi="仿宋" w:eastAsia="仿宋" w:cs="仿宋"/>
                <w:b/>
                <w:bCs/>
                <w:color w:val="FF0000"/>
                <w:sz w:val="22"/>
                <w:szCs w:val="22"/>
                <w:vertAlign w:val="baseline"/>
              </w:rPr>
            </w:pPr>
            <w:r>
              <w:rPr>
                <w:rFonts w:hint="eastAsia" w:ascii="仿宋" w:hAnsi="仿宋" w:eastAsia="仿宋" w:cs="仿宋"/>
                <w:b/>
                <w:bCs/>
                <w:color w:val="FF0000"/>
                <w:sz w:val="22"/>
                <w:szCs w:val="22"/>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5" w:hRule="atLeast"/>
        </w:trPr>
        <w:tc>
          <w:tcPr>
            <w:tcW w:w="10082" w:type="dxa"/>
            <w:tcBorders>
              <w:top w:val="nil"/>
              <w:left w:val="nil"/>
              <w:bottom w:val="nil"/>
              <w:right w:val="nil"/>
            </w:tcBorders>
            <w:vAlign w:val="center"/>
          </w:tcPr>
          <w:p>
            <w:pPr>
              <w:ind w:right="284" w:rightChars="129"/>
              <w:jc w:val="center"/>
              <w:rPr>
                <w:rFonts w:hint="eastAsia" w:ascii="仿宋" w:hAnsi="仿宋" w:eastAsia="仿宋" w:cs="仿宋"/>
                <w:b/>
                <w:bCs/>
                <w:color w:val="FF0000"/>
                <w:sz w:val="22"/>
                <w:szCs w:val="22"/>
                <w:vertAlign w:val="baseline"/>
              </w:rPr>
            </w:pPr>
            <w:r>
              <w:rPr>
                <w:rFonts w:hint="eastAsia" w:ascii="宋体" w:hAnsi="宋体" w:eastAsia="宋体" w:cs="宋体"/>
                <w:b/>
                <w:bCs/>
                <w:sz w:val="52"/>
                <w:szCs w:val="52"/>
                <w:lang w:val="en-US" w:eastAsia="zh-CN"/>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w:r>
            <w:r>
              <w:rPr>
                <w:b w:val="on"/>
                <w:rFonts w:ascii="宋体" w:eastAsia="宋体" w:hAnsi="宋体" w:cs="宋体"/>
                <w:sz w:val="52"/>
                <w:u w:color="auto"/>
              </w:rPr>
              <w:t xml:space="preserve">2026年度</w:t>
              <w:br w:type="textWrapping"/>
              <w:t/>
            </w:r>
            <w:r>
              <w:rPr>
                <w:b w:val="on"/>
                <w:rFonts w:ascii="宋体" w:eastAsia="宋体" w:hAnsi="宋体" w:cs="宋体"/>
                <w:sz w:val="52"/>
                <w:u w:color="auto"/>
              </w:rPr>
              <w:t>苏州市姑苏区卫生监督所</w:t>
            </w:r>
            <w:r>
              <w:rPr>
                <w:b w:val="on"/>
                <w:rFonts w:ascii="宋体" w:eastAsia="宋体" w:hAnsi="宋体" w:cs="宋体"/>
                <w:sz w:val="52"/>
                <w:u w:color="auto"/>
              </w:rPr>
              <w:t xml:space="preserve"></w:t>
              <w:br w:type="textWrapping"/>
              <w:t>单位预算公开</w:t>
            </w:r>
            <w:r>
              <w:rPr>
                <w:b w:val="on"/>
                <w:rFonts w:ascii="宋体" w:eastAsia="宋体" w:hAnsi="宋体" w:cs="宋体"/>
                <w:sz w:val="52"/>
                <w:u w:color="auto"/>
              </w:rPr>
              <w:t/>
            </w:r>
            <w:r>
              <w:rPr>
                <w:b w:val="on"/>
                <w:rFonts w:ascii="宋体" w:eastAsia="宋体" w:hAnsi="宋体" w:cs="宋体"/>
                <w:sz w:val="52"/>
                <w:u w:color="auto"/>
              </w:rPr>
              <w:t/>
            </w:r>
          </w:p>
        </w:tc>
      </w:tr>
    </w:tbl>
    <w:p>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1020" w:bottom="770" w:left="1020" w:header="170" w:footer="280" w:gutter="0"/>
          <w:pgBorders>
            <w:top w:val="none" w:sz="0" w:space="0"/>
            <w:left w:val="none" w:sz="0" w:space="0"/>
            <w:bottom w:val="none" w:sz="0" w:space="0"/>
            <w:right w:val="none" w:sz="0" w:space="0"/>
          </w:pgBorders>
          <w:pgNumType w:fmt="decimal"/>
          <w:cols w:space="720" w:num="1"/>
          <w:formProt w:val="0"/>
          <w:titlePg/>
          <w:docGrid w:linePitch="100" w:charSpace="0"/>
        </w:sectPr>
      </w:pPr>
    </w:p>
    <w:p>
      <w:pPr>
        <w:pStyle w:val="8"/>
        <w:spacing w:before="4" w:after="0"/>
        <w:rPr>
          <w:rFonts w:ascii="华文仿宋" w:hAnsi="华文仿宋" w:eastAsia="华文仿宋" w:cs="仿宋"/>
          <w:sz w:val="10"/>
        </w:rPr>
      </w:pPr>
    </w:p>
    <w:p>
      <w:pPr>
        <w:pStyle w:val="3"/>
        <w:keepNext w:val="0"/>
        <w:keepLines w:val="0"/>
        <w:pageBreakBefore w:val="0"/>
        <w:widowControl w:val="0"/>
        <w:tabs>
          <w:tab w:val="left" w:pos="880"/>
        </w:tabs>
        <w:kinsoku/>
        <w:wordWrap/>
        <w:overflowPunct/>
        <w:topLinePunct w:val="0"/>
        <w:autoSpaceDE/>
        <w:autoSpaceDN/>
        <w:bidi w:val="0"/>
        <w:adjustRightInd/>
        <w:snapToGrid w:val="0"/>
        <w:spacing w:after="0" w:line="240" w:lineRule="auto"/>
        <w:ind w:right="313" w:firstLine="0"/>
        <w:textAlignment w:val="auto"/>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pPr>
        <w:pStyle w:val="8"/>
        <w:keepNext w:val="0"/>
        <w:keepLines w:val="0"/>
        <w:pageBreakBefore w:val="0"/>
        <w:widowControl w:val="0"/>
        <w:kinsoku/>
        <w:wordWrap/>
        <w:overflowPunct/>
        <w:topLinePunct w:val="0"/>
        <w:autoSpaceDE/>
        <w:autoSpaceDN/>
        <w:bidi w:val="0"/>
        <w:adjustRightInd/>
        <w:snapToGrid w:val="0"/>
        <w:spacing w:before="7" w:after="0" w:line="240" w:lineRule="auto"/>
        <w:textAlignment w:val="auto"/>
        <w:rPr>
          <w:rFonts w:hint="eastAsia" w:ascii="仿宋" w:hAnsi="仿宋" w:eastAsia="仿宋" w:cs="仿宋"/>
          <w:sz w:val="27"/>
        </w:rPr>
      </w:pP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b/>
          <w:bCs/>
        </w:rPr>
        <w:t xml:space="preserve">第一部分 </w:t>
      </w:r>
      <w:r>
        <w:rPr>
          <w:rFonts w:hint="eastAsia" w:ascii="仿宋" w:hAnsi="仿宋" w:eastAsia="仿宋" w:cs="仿宋"/>
          <w:b/>
          <w:bCs/>
          <w:lang w:val="en-US" w:eastAsia="zh-CN"/>
        </w:rPr>
        <w:t>单位</w:t>
      </w:r>
      <w:r>
        <w:rPr>
          <w:rFonts w:hint="eastAsia" w:ascii="仿宋" w:hAnsi="仿宋" w:eastAsia="仿宋" w:cs="仿宋"/>
          <w:b/>
          <w:bCs/>
        </w:rPr>
        <w:t>概况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一、主要职能</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eastAsia="zh-CN"/>
        </w:rPr>
        <w:t>单位</w:t>
      </w:r>
      <w:r>
        <w:rPr>
          <w:rFonts w:hint="eastAsia" w:ascii="仿宋" w:hAnsi="仿宋" w:eastAsia="仿宋" w:cs="仿宋"/>
        </w:rPr>
        <w:t>机构设置及预算单位构成情况</w:t>
      </w:r>
    </w:p>
    <w:p>
      <w:pPr>
        <w:pStyle w:val="8"/>
        <w:keepNext w:val="0"/>
        <w:keepLines w:val="0"/>
        <w:pageBreakBefore w:val="0"/>
        <w:widowControl w:val="0"/>
        <w:tabs>
          <w:tab w:val="left" w:pos="2249"/>
        </w:tabs>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2026</w:t>
      </w:r>
      <w:r>
        <w:rPr>
          <w:rFonts w:hint="eastAsia" w:ascii="仿宋" w:hAnsi="仿宋" w:eastAsia="仿宋" w:cs="仿宋"/>
        </w:rPr>
        <w:t>年度</w:t>
      </w:r>
      <w:r>
        <w:rPr>
          <w:rFonts w:hint="eastAsia" w:ascii="仿宋" w:hAnsi="仿宋" w:eastAsia="仿宋" w:cs="仿宋"/>
          <w:lang w:val="en-US" w:eastAsia="zh-CN"/>
        </w:rPr>
        <w:t>单位</w:t>
      </w:r>
      <w:r>
        <w:rPr>
          <w:rFonts w:hint="eastAsia" w:ascii="仿宋" w:hAnsi="仿宋" w:eastAsia="仿宋" w:cs="仿宋"/>
        </w:rPr>
        <w:t>主要工作任务及目标</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b/>
          <w:bCs/>
        </w:rPr>
      </w:pPr>
      <w:r>
        <w:rPr>
          <w:rFonts w:hint="eastAsia" w:ascii="仿宋" w:hAnsi="仿宋" w:eastAsia="仿宋" w:cs="仿宋"/>
          <w:b/>
          <w:bCs/>
          <w:lang w:val="en-US" w:eastAsia="zh-CN"/>
        </w:rPr>
        <w:t xml:space="preserve">第二部分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lang w:val="en-US" w:eastAsia="zh-CN"/>
          <w:u/>
        </w:rPr>
        <w:t>年度</w:t>
      </w:r>
      <w:r>
        <w:rPr>
          <w:b w:val="on"/>
          <w:rFonts w:ascii="仿宋" w:eastAsia="仿宋" w:hAnsi="仿宋" w:cs="仿宋"/>
          <w:u w:color="auto"/>
        </w:rPr>
        <w:t>单位</w:t>
      </w:r>
      <w:r>
        <w:rPr>
          <w:b w:val="on"/>
          <w:rFonts w:ascii="仿宋" w:eastAsia="仿宋" w:hAnsi="仿宋" w:cs="仿宋"/>
          <w:u w:color="auto"/>
        </w:rPr>
        <w:t>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一、收支总表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二、收入总表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三、支出总表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四、财政拨款收支总表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五、财政拨款支出表（功能科目）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六、财政拨款基本支出表（经济科目）</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七、一般公共预算支出表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八、一般公共预算基本支出表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九、一般公共预算“三公”经费、会议费、培训费支出表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十、政府性基金预算支出表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一</w:t>
      </w:r>
      <w:r>
        <w:rPr>
          <w:rFonts w:hint="eastAsia" w:ascii="仿宋" w:hAnsi="仿宋" w:eastAsia="仿宋" w:cs="仿宋"/>
        </w:rPr>
        <w:t>、国有资本经营预算支出预算表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二</w:t>
      </w:r>
      <w:r>
        <w:rPr>
          <w:rFonts w:hint="eastAsia" w:ascii="仿宋" w:hAnsi="仿宋" w:eastAsia="仿宋" w:cs="仿宋"/>
        </w:rPr>
        <w:t>、一般公共预算机关运行经费支出预算表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hanging="11" w:firstLineChars="0"/>
        <w:jc w:val="both"/>
        <w:textAlignment w:val="auto"/>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eastAsia="zh-CN"/>
        </w:rPr>
        <w:t>三</w:t>
      </w:r>
      <w:r>
        <w:rPr>
          <w:rFonts w:hint="eastAsia" w:ascii="仿宋" w:hAnsi="仿宋" w:eastAsia="仿宋" w:cs="仿宋"/>
        </w:rPr>
        <w:t>、政府采购支出表</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506" w:rightChars="0" w:hanging="11" w:firstLineChars="0"/>
        <w:jc w:val="both"/>
        <w:textAlignment w:val="auto"/>
        <w:rPr>
          <w:rFonts w:hint="eastAsia" w:ascii="仿宋" w:hAnsi="仿宋" w:eastAsia="仿宋" w:cs="仿宋"/>
          <w:b/>
          <w:bCs/>
          <w:color w:val="000000"/>
          <w:sz w:val="30"/>
          <w:szCs w:val="30"/>
          <w:lang w:val="en-US" w:bidi="ar"/>
        </w:rPr>
      </w:pPr>
      <w:r>
        <w:rPr>
          <w:rFonts w:hint="eastAsia" w:ascii="仿宋" w:hAnsi="仿宋" w:eastAsia="仿宋" w:cs="仿宋"/>
          <w:b/>
          <w:bCs/>
          <w:lang w:val="en-US"/>
        </w:rPr>
        <w:t xml:space="preserve">第三部分 </w:t>
      </w:r>
      <w:r>
        <w:rPr>
          <w:rFonts w:hint="eastAsia" w:ascii="仿宋" w:hAnsi="仿宋" w:eastAsia="仿宋" w:cs="仿宋"/>
          <w:b/>
          <w:bCs/>
          <w:color w:val="000000"/>
          <w:sz w:val="30"/>
          <w:szCs w:val="30"/>
          <w:lang w:val="en-US" w:eastAsia="zh-CN" w:bidi="ar"/>
        </w:rPr>
        <w:t>2026</w:t>
      </w:r>
      <w:r>
        <w:rPr>
          <w:rFonts w:hint="eastAsia" w:ascii="仿宋" w:hAnsi="仿宋" w:eastAsia="仿宋" w:cs="仿宋"/>
          <w:b/>
          <w:bCs/>
          <w:color w:val="000000"/>
          <w:sz w:val="30"/>
          <w:szCs w:val="30"/>
          <w:lang w:val="en-US" w:bidi="ar"/>
          <w:u/>
        </w:rPr>
        <w:t>年度</w:t>
      </w:r>
      <w:r>
        <w:rPr>
          <w:b w:val="on"/>
          <w:color w:val="000000"/>
          <w:rFonts w:ascii="仿宋" w:eastAsia="仿宋" w:hAnsi="仿宋" w:cs="仿宋"/>
          <w:sz w:val="30"/>
          <w:u w:color="auto"/>
        </w:rPr>
        <w:t>单位</w:t>
      </w:r>
      <w:r>
        <w:rPr>
          <w:rFonts w:hint="eastAsia" w:ascii="仿宋" w:hAnsi="仿宋" w:eastAsia="仿宋" w:cs="仿宋"/>
          <w:b/>
          <w:bCs/>
          <w:color w:val="000000"/>
          <w:sz w:val="30"/>
          <w:szCs w:val="30"/>
          <w:lang w:val="en-US" w:eastAsia="zh-CN" w:bidi="ar"/>
        </w:rPr>
        <w:t>预算</w:t>
      </w:r>
      <w:r>
        <w:rPr>
          <w:rFonts w:hint="eastAsia" w:ascii="仿宋" w:hAnsi="仿宋" w:eastAsia="仿宋" w:cs="仿宋"/>
          <w:b/>
          <w:bCs/>
          <w:color w:val="000000"/>
          <w:sz w:val="30"/>
          <w:szCs w:val="30"/>
          <w:lang w:val="en-US" w:bidi="ar"/>
        </w:rPr>
        <w:t>情况说明</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71" w:leftChars="300" w:right="2575" w:hanging="11" w:firstLineChars="0"/>
        <w:jc w:val="both"/>
        <w:textAlignment w:val="auto"/>
        <w:rPr>
          <w:rFonts w:hint="default" w:ascii="仿宋" w:hAnsi="仿宋" w:eastAsia="仿宋" w:cs="仿宋"/>
          <w:b/>
          <w:bCs/>
          <w:color w:val="000000"/>
          <w:sz w:val="30"/>
          <w:szCs w:val="30"/>
          <w:lang w:val="en-US" w:eastAsia="zh-CN" w:bidi="ar"/>
        </w:rPr>
      </w:pPr>
      <w:r>
        <w:rPr>
          <w:rFonts w:hint="eastAsia" w:ascii="仿宋" w:hAnsi="仿宋" w:eastAsia="仿宋" w:cs="仿宋"/>
          <w:b/>
          <w:bCs/>
          <w:lang w:val="en-US"/>
        </w:rPr>
        <w:t>第</w:t>
      </w:r>
      <w:r>
        <w:rPr>
          <w:rFonts w:hint="eastAsia" w:ascii="仿宋" w:hAnsi="仿宋" w:eastAsia="仿宋" w:cs="仿宋"/>
          <w:b/>
          <w:bCs/>
          <w:lang w:val="en-US" w:eastAsia="zh-CN"/>
        </w:rPr>
        <w:t>四</w:t>
      </w:r>
      <w:r>
        <w:rPr>
          <w:rFonts w:hint="eastAsia" w:ascii="仿宋" w:hAnsi="仿宋" w:eastAsia="仿宋" w:cs="仿宋"/>
          <w:b/>
          <w:bCs/>
          <w:lang w:val="en-US"/>
        </w:rPr>
        <w:t xml:space="preserve">部分 </w:t>
      </w:r>
      <w:r>
        <w:rPr>
          <w:rFonts w:hint="eastAsia" w:ascii="仿宋" w:hAnsi="仿宋" w:eastAsia="仿宋" w:cs="仿宋"/>
          <w:b/>
          <w:bCs/>
          <w:lang w:val="en-US" w:eastAsia="zh-CN"/>
        </w:rPr>
        <w:t>名词解释</w:t>
      </w:r>
    </w:p>
    <w:p>
      <w:pPr>
        <w:pStyle w:val="8"/>
        <w:keepNext w:val="0"/>
        <w:keepLines w:val="0"/>
        <w:pageBreakBefore w:val="0"/>
        <w:widowControl w:val="0"/>
        <w:kinsoku/>
        <w:wordWrap/>
        <w:overflowPunct/>
        <w:topLinePunct w:val="0"/>
        <w:autoSpaceDE/>
        <w:autoSpaceDN/>
        <w:bidi w:val="0"/>
        <w:adjustRightInd/>
        <w:snapToGrid w:val="0"/>
        <w:spacing w:after="0" w:line="312" w:lineRule="auto"/>
        <w:ind w:left="669" w:leftChars="300" w:right="2414" w:hanging="9" w:firstLineChars="0"/>
        <w:jc w:val="both"/>
        <w:textAlignment w:val="auto"/>
        <w:rPr>
          <w:rFonts w:hint="eastAsia" w:ascii="仿宋" w:hAnsi="仿宋" w:eastAsia="仿宋" w:cs="仿宋"/>
        </w:rPr>
        <w:sectPr>
          <w:footerReference r:id="rId5"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start="1"/>
          <w:cols w:space="720" w:num="1"/>
          <w:formProt w:val="0"/>
          <w:docGrid w:linePitch="100" w:charSpace="0"/>
        </w:sectPr>
      </w:pPr>
    </w:p>
    <w:p>
      <w:pPr>
        <w:pStyle w:val="8"/>
        <w:spacing w:before="1" w:after="0"/>
        <w:rPr>
          <w:rFonts w:ascii="华文仿宋" w:hAnsi="华文仿宋" w:eastAsia="华文仿宋" w:cs="仿宋"/>
          <w:sz w:val="14"/>
        </w:rPr>
      </w:pPr>
    </w:p>
    <w:p>
      <w:pPr>
        <w:pStyle w:val="5"/>
        <w:tabs>
          <w:tab w:val="left" w:pos="4395"/>
        </w:tabs>
        <w:spacing w:line="606" w:lineRule="exact"/>
        <w:ind w:right="504" w:rightChars="229"/>
        <w:jc w:val="center"/>
        <w:rPr>
          <w:rFonts w:hint="eastAsia" w:ascii="仿宋" w:hAnsi="仿宋" w:eastAsia="仿宋" w:cs="仿宋"/>
          <w:b/>
          <w:bCs/>
        </w:rPr>
      </w:pPr>
      <w:r>
        <w:rPr>
          <w:rFonts w:hint="eastAsia" w:ascii="仿宋" w:hAnsi="仿宋" w:eastAsia="仿宋" w:cs="仿宋"/>
          <w:b/>
          <w:bCs/>
        </w:rPr>
        <w:t>第一部分</w:t>
      </w:r>
      <w:r>
        <w:rPr>
          <w:rFonts w:hint="eastAsia" w:ascii="仿宋" w:hAnsi="仿宋" w:eastAsia="仿宋" w:cs="仿宋"/>
          <w:b/>
          <w:bCs/>
          <w:lang w:val="en-US" w:eastAsia="zh-CN"/>
        </w:rPr>
        <w:t xml:space="preserve"> </w:t>
      </w:r>
      <w:r>
        <w:rPr>
          <w:rFonts w:hint="eastAsia" w:ascii="仿宋" w:hAnsi="仿宋" w:eastAsia="仿宋" w:cs="仿宋"/>
          <w:b/>
          <w:bCs/>
        </w:rPr>
        <w:t>单位</w:t>
      </w:r>
      <w:r>
        <w:rPr>
          <w:rFonts w:hint="eastAsia" w:ascii="仿宋" w:hAnsi="仿宋" w:eastAsia="仿宋" w:cs="仿宋"/>
          <w:b/>
          <w:bCs/>
        </w:rPr>
        <w:t>概况</w:t>
      </w:r>
    </w:p>
    <w:p>
      <w:pPr>
        <w:ind w:right="504" w:rightChars="229"/>
        <w:jc w:val="both"/>
        <w:rPr>
          <w:rFonts w:hint="eastAsia"/>
        </w:r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一、主要职能</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（一）贯彻执行国家和省、市、区有关卫生健康方面的法律、法规和政策，研究制订全区卫生健康监督工作计划并负责组织实施；</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（二）承担重大公共活动的卫生监督保障工作。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（三）承担突发公共卫生事件的卫生监督工作。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（四）承担食品安全标准管理工作。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（五）负责组织卫生监督抽检工作。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（六）负责全区卫生监督信息的收集、核实和上报工作。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（七）开展卫生健康法律、法规宣传教育工作。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（八）指导社区卫生服务机构为辖区居民提供卫生监督协管服务。</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u/>
        </w:rPr>
        <w:t>二、</w:t>
      </w:r>
      <w:r>
        <w:rPr>
          <w:b w:val="on"/>
          <w:rFonts w:ascii="仿宋" w:eastAsia="仿宋" w:hAnsi="仿宋" w:cs="仿宋"/>
          <w:u w:color="auto"/>
        </w:rPr>
        <w:t>单位</w:t>
      </w:r>
      <w:r>
        <w:rPr>
          <w:rFonts w:hint="eastAsia" w:ascii="仿宋" w:hAnsi="仿宋" w:eastAsia="仿宋" w:cs="仿宋"/>
          <w:b/>
          <w:bCs/>
        </w:rPr>
        <w:t>机构设置及预算单位构成情况</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eastAsia="zh-CN"/>
        </w:rPr>
        <w:t/>
      </w:r>
      <w:r>
        <w:rPr>
          <w:rFonts w:ascii="仿宋" w:eastAsia="仿宋" w:hAnsi="仿宋" w:cs="仿宋"/>
          <w:u w:color="auto"/>
        </w:rPr>
        <w:t/>
      </w:r>
      <w:r>
        <w:rPr>
          <w:rFonts w:hint="eastAsia" w:ascii="仿宋" w:hAnsi="仿宋" w:eastAsia="仿宋" w:cs="仿宋"/>
        </w:rPr>
        <w:t>根据</w:t>
      </w:r>
      <w:r>
        <w:rPr>
          <w:rFonts w:hint="eastAsia" w:ascii="仿宋" w:hAnsi="仿宋" w:eastAsia="仿宋" w:cs="仿宋"/>
          <w:lang w:val="en-US" w:eastAsia="zh-CN"/>
        </w:rPr>
        <w:t>单位</w:t>
      </w:r>
      <w:r>
        <w:rPr>
          <w:rFonts w:hint="eastAsia" w:ascii="仿宋" w:hAnsi="仿宋" w:eastAsia="仿宋" w:cs="仿宋"/>
        </w:rPr>
        <w:t>职责分工，</w:t>
      </w:r>
      <w:r>
        <w:rPr>
          <w:rFonts w:hint="eastAsia" w:ascii="仿宋" w:hAnsi="仿宋" w:eastAsia="仿宋" w:cs="仿宋"/>
          <w:lang w:val="en-US"/>
        </w:rPr>
        <w:t/>
      </w:r>
      <w:r>
        <w:rPr>
          <w:rFonts w:ascii="仿宋" w:eastAsia="仿宋" w:hAnsi="仿宋" w:cs="仿宋"/>
          <w:u w:color="auto"/>
        </w:rPr>
        <w:t/>
      </w:r>
      <w:r>
        <w:rPr>
          <w:rFonts w:ascii="仿宋" w:eastAsia="仿宋" w:hAnsi="仿宋" w:cs="仿宋"/>
          <w:u w:color="auto"/>
        </w:rPr>
        <w:t>本单位内设机构包括：</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一）办公室；（二）稽查科；（三）食品安全标准与许可服务科；（四）医疗服务监督科；（五）计划生育和母婴保健监督科；（六）消杀与传染病防治监督科；（七）学校卫生监督科；（八）公共卫生监督科；（九）职业和放射卫生监督科。</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
      </w:r>
      <w:r>
        <w:rPr>
          <w:rFonts w:ascii="仿宋" w:eastAsia="仿宋" w:hAnsi="仿宋" w:cs="仿宋"/>
          <w:u w:color="auto"/>
        </w:rPr>
        <w:t>本单位无下属单位。</w:t>
      </w:r>
      <w:r>
        <w:rPr>
          <w:rFonts w:ascii="仿宋" w:eastAsia="仿宋" w:hAnsi="仿宋" w:cs="仿宋"/>
          <w:u w:color="auto"/>
        </w:rPr>
        <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b/>
          <w:bCs/>
        </w:rPr>
      </w:pPr>
      <w:r>
        <w:rPr>
          <w:rFonts w:hint="eastAsia" w:ascii="仿宋" w:hAnsi="仿宋" w:eastAsia="仿宋" w:cs="仿宋"/>
          <w:b/>
          <w:bCs/>
        </w:rPr>
        <w:t>三、</w:t>
      </w:r>
      <w:r>
        <w:rPr>
          <w:rFonts w:hint="eastAsia" w:ascii="仿宋" w:hAnsi="仿宋" w:eastAsia="仿宋" w:cs="仿宋"/>
          <w:b/>
          <w:bCs/>
          <w:lang w:eastAsia="zh-CN"/>
        </w:rPr>
        <w:t>2026</w:t>
      </w:r>
      <w:r>
        <w:rPr>
          <w:rFonts w:hint="eastAsia" w:ascii="仿宋" w:hAnsi="仿宋" w:eastAsia="仿宋" w:cs="仿宋"/>
          <w:b/>
          <w:bCs/>
          <w:u/>
        </w:rPr>
        <w:t>年度</w:t>
      </w:r>
      <w:r>
        <w:rPr>
          <w:b w:val="on"/>
          <w:rFonts w:ascii="仿宋" w:eastAsia="仿宋" w:hAnsi="仿宋" w:cs="仿宋"/>
          <w:u w:color="auto"/>
        </w:rPr>
        <w:t>单位</w:t>
      </w:r>
      <w:r>
        <w:rPr>
          <w:b w:val="on"/>
          <w:rFonts w:ascii="仿宋" w:eastAsia="仿宋" w:hAnsi="仿宋" w:cs="仿宋"/>
          <w:u w:color="auto"/>
        </w:rPr>
        <w:t>主要工作任务及目标</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以习近平新时代中国特色社会主义思想为指导，将党建工作与监督业务深度融合。依托“蓝盾先锋健康守护”党建品牌，坚持从群众所需所盼入手，重点加强民生领域监督执法，日常监督和专项检查双管齐下，加强横向多部门协同、纵向市区联动、内部多专业协作。</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医疗安全领域‌：强化依法执业，开展2026年度姑苏区医疗机构依法执业全面自查、医疗美容机构和护理院专项自查；开展全省医疗机构儿科、产科领域医疗质量安全风险隐患排查专项行动；开展精神专科医疗机构专项检查；苏州市医院巡查工作；开展网络餐饮专项工作（健康证明体检机构专项检查）；开展国抽医疗机构双随机检查工作；完成江苏省医疗实训基地医疗美容项目课程设计建设；完成苏州市中医医疗机构非现场服务系统建设项目；配合医保局对吴江区医疗机构进行交叉检查；开展打击非法行医专项检查等工作。慎始如终，常态督查，筑牢健康安全网。</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公共卫生领域‌：强化常态化日常监管，稳步推进公共场所单位合规指导工作，积极化解群众矛盾，深化专项整治，对10家医疗机构开展控烟专项检查；完善重点场所卫生管理，补足日常监管薄弱环节，开展APEC会议前期重点住宿场所检查。</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饮用水卫生领域：积极落实“综合查一次”，与区住建、环保等部门联合，对辖区内19家商场、大型酒店的二次供水开展监督检查。有效发挥监督协管体系的作用。</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学校卫生领域：筑牢校园卫生安全屏障，开展春季学校卫生专项监督检查，覆盖辖区66家学校、托幼机构，开展中高考保障工作，对考点学校和周边公共场所开展监督检查，为高考卫生安全保驾护航。</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消杀与传染病防治领域：严格按照《传染病防治法》、《消毒管理办法》等法律法规要求，扎实推进消毒产品监管与传染病防治各项工作。一是持续开展传染病日常监督检查，对辖区内各类诊所、门诊部进行全覆盖监督，重点围绕消毒隔离制度落实、医疗废物分类收集处置以及预防接种等核心环节开展执法检查，切实规范医疗机构传染病防治工作。二是在妇女节、儿童节前专门组织开展消毒产品专项监督行动。三是积极做好传染病及消毒产品投诉举报处理工作，对收到的各类投诉举报全部在规定时限内完成处置，切实做到事事有回音、件件有着落。</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职业健康领域‌：对全区29家职业危害企业开展“一企一策”点对点合规指导，帮助企业完成年度申报更新。通过进企业、进社区、进医院等方式开展2026全国第24个《职业病防治法》宣传周宣传。与区人社部门对区内5家职业病危害单位开展“女职工劳动保护”联合检查。配合苏州市卫健委监督检查计划和上级双随机任务，对区内一家企业完成监督检查。</w:t>
      </w:r>
      <w:r>
        <w:rPr>
          <w:rFonts w:ascii="仿宋" w:eastAsia="仿宋" w:hAnsi="仿宋" w:cs="仿宋"/>
          <w:u w:color="auto"/>
        </w:rPr>
        <w:t/>
      </w: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r>
        <w:rPr>
          <w:rFonts w:hint="eastAsia" w:ascii="仿宋" w:hAnsi="仿宋" w:eastAsia="仿宋" w:cs="仿宋"/>
          <w:lang w:val="en-US"/>
          <w:u/>
        </w:rPr>
        <w:t/>
      </w:r>
      <w:r>
        <w:rPr>
          <w:rFonts w:ascii="仿宋" w:eastAsia="仿宋" w:hAnsi="仿宋" w:cs="仿宋"/>
          <w:u w:color="auto"/>
        </w:rPr>
        <w:t>妇幼健康领域：采用“监督执法＋合规指导”模式，完善辖区母婴保健机构10户12个院区的本底明细，开展出生医学证明和产前筛查依法执业培训，规范母婴保健技术服务，维护妇幼健康安全。</w:t>
      </w:r>
      <w:r>
        <w:rPr>
          <w:rFonts w:ascii="仿宋" w:eastAsia="仿宋" w:hAnsi="仿宋" w:cs="仿宋"/>
          <w:u w:color="auto"/>
        </w:rPr>
        <w:t/>
      </w:r>
    </w:p>
    <w:p>
      <w:pPr>
        <w:pStyle w:val="8"/>
        <w:spacing w:line="235" w:lineRule="auto"/>
        <w:ind w:left="669" w:leftChars="300" w:right="2414" w:hanging="9" w:firstLineChars="0"/>
        <w:jc w:val="both"/>
        <w:rPr>
          <w:rFonts w:hint="eastAsia" w:ascii="仿宋" w:hAnsi="仿宋" w:eastAsia="仿宋" w:cs="仿宋"/>
        </w:rPr>
        <w:sectPr>
          <w:footerReference r:id="rId6" w:type="default"/>
          <w:pgSz w:w="11906" w:h="16838"/>
          <w:pgMar w:top="1580" w:right="1020" w:bottom="770" w:left="10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8"/>
        <w:keepNext w:val="0"/>
        <w:keepLines w:val="0"/>
        <w:pageBreakBefore w:val="0"/>
        <w:widowControl w:val="0"/>
        <w:kinsoku/>
        <w:wordWrap/>
        <w:overflowPunct/>
        <w:topLinePunct w:val="0"/>
        <w:autoSpaceDE/>
        <w:autoSpaceDN/>
        <w:bidi w:val="0"/>
        <w:adjustRightInd/>
        <w:snapToGrid/>
        <w:spacing w:line="360" w:lineRule="auto"/>
        <w:ind w:left="440" w:leftChars="200" w:right="504" w:rightChars="229" w:firstLine="658" w:firstLineChars="0"/>
        <w:jc w:val="both"/>
        <w:textAlignment w:val="auto"/>
        <w:rPr>
          <w:rFonts w:hint="eastAsia" w:ascii="仿宋" w:hAnsi="仿宋" w:eastAsia="仿宋" w:cs="仿宋"/>
          <w:lang w:val="en-US"/>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rPr>
        <w:t>第二部分</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lang w:eastAsia="zh-CN"/>
        </w:rPr>
        <w:t>2026</w:t>
      </w:r>
      <w:r>
        <w:rPr>
          <w:rFonts w:hint="eastAsia" w:ascii="仿宋" w:hAnsi="仿宋" w:eastAsia="仿宋" w:cs="仿宋"/>
          <w:b/>
          <w:bCs/>
          <w:sz w:val="44"/>
          <w:szCs w:val="44"/>
        </w:rPr>
        <w:t>年度</w:t>
      </w:r>
    </w:p>
    <w:p>
      <w:pPr>
        <w:pStyle w:val="21"/>
        <w:widowControl w:val="0"/>
        <w:tabs>
          <w:tab w:val="left" w:pos="1609"/>
        </w:tabs>
        <w:suppressAutoHyphens/>
        <w:bidi w:val="0"/>
        <w:spacing w:before="12" w:after="0" w:line="300" w:lineRule="auto"/>
        <w:ind w:left="340" w:right="567" w:firstLine="0"/>
        <w:jc w:val="center"/>
        <w:rPr>
          <w:rFonts w:hint="eastAsia" w:ascii="仿宋" w:hAnsi="仿宋" w:eastAsia="仿宋" w:cs="仿宋"/>
          <w:b/>
          <w:bCs/>
          <w:sz w:val="44"/>
          <w:szCs w:val="44"/>
        </w:rPr>
      </w:pPr>
      <w:r>
        <w:rPr>
          <w:rFonts w:hint="eastAsia" w:ascii="仿宋" w:hAnsi="仿宋" w:eastAsia="仿宋" w:cs="仿宋"/>
          <w:b/>
          <w:bCs/>
          <w:sz w:val="44"/>
          <w:szCs w:val="44"/>
          <w:u w:val="none"/>
        </w:rPr>
        <w:t>苏州市姑苏区卫生监督所</w:t>
      </w:r>
    </w:p>
    <w:p>
      <w:pPr>
        <w:pStyle w:val="21"/>
        <w:widowControl w:val="0"/>
        <w:tabs>
          <w:tab w:val="left" w:pos="1609"/>
        </w:tabs>
        <w:suppressAutoHyphens/>
        <w:bidi w:val="0"/>
        <w:spacing w:before="12" w:after="0" w:line="300" w:lineRule="auto"/>
        <w:ind w:left="340" w:right="567" w:firstLine="0"/>
        <w:jc w:val="center"/>
        <w:rPr>
          <w:rFonts w:ascii="宋体" w:hAnsi="宋体" w:eastAsia="宋体" w:cs="仿宋"/>
          <w:b/>
          <w:bCs/>
          <w:sz w:val="44"/>
          <w:szCs w:val="44"/>
        </w:rPr>
      </w:pPr>
      <w:r>
        <w:rPr>
          <w:rFonts w:hint="eastAsia" w:ascii="仿宋" w:hAnsi="仿宋" w:eastAsia="仿宋" w:cs="仿宋"/>
          <w:b/>
          <w:bCs/>
          <w:sz w:val="44"/>
          <w:szCs w:val="44"/>
          <w:lang w:val="en-US" w:eastAsia="zh-CN"/>
          <w:u/>
        </w:rPr>
        <w:t>单位</w:t>
      </w:r>
      <w:r>
        <w:rPr>
          <w:b w:val="on"/>
          <w:rFonts w:ascii="仿宋" w:eastAsia="仿宋" w:hAnsi="仿宋" w:cs="仿宋"/>
          <w:sz w:val="44"/>
          <w:u w:color="auto"/>
        </w:rPr>
        <w:t>预算表</w:t>
      </w:r>
    </w:p>
    <w:tbl>
      <w:tblPr>
        <w:tblStyle w:val="12"/>
        <w:tblW w:w="11329" w:type="dxa"/>
        <w:jc w:val="center"/>
        <w:tblInd w:w="0" w:type="dxa"/>
        <w:tblLayout w:type="fixed"/>
        <w:tblCellMar>
          <w:top w:w="0" w:type="dxa"/>
          <w:left w:w="108" w:type="dxa"/>
          <w:bottom w:w="0" w:type="dxa"/>
          <w:right w:w="108" w:type="dxa"/>
        </w:tblCellMar>
      </w:tblPr>
      <w:tblGrid>
        <w:gridCol w:w="3908"/>
        <w:gridCol w:w="1869"/>
        <w:gridCol w:w="3704"/>
        <w:gridCol w:w="67"/>
        <w:gridCol w:w="1781"/>
      </w:tblGrid>
      <w:tr>
        <w:tblPrEx>
          <w:tblLayout w:type="fixed"/>
          <w:tblCellMar>
            <w:top w:w="0" w:type="dxa"/>
            <w:left w:w="108" w:type="dxa"/>
            <w:bottom w:w="0" w:type="dxa"/>
            <w:right w:w="108" w:type="dxa"/>
          </w:tblCellMar>
        </w:tblPrEx>
        <w:trPr>
          <w:trHeight w:val="116" w:hRule="atLeast"/>
          <w:jc w:val="center"/>
        </w:trPr>
        <w:tc>
          <w:tcPr>
            <w:tcW w:w="11329" w:type="dxa"/>
            <w:gridSpan w:val="5"/>
            <w:vAlign w:val="center"/>
          </w:tcPr>
          <w:p>
            <w:pPr>
              <w:pageBreakBefore/>
              <w:widowControl w:val="0"/>
              <w:ind w:left="0" w:right="0" w:firstLine="0"/>
              <w:jc w:val="both"/>
              <w:textAlignment w:val="auto"/>
              <w:rPr>
                <w:rFonts w:hint="eastAsia" w:ascii="仿宋" w:hAnsi="仿宋" w:eastAsia="仿宋" w:cs="仿宋"/>
                <w:color w:val="000000"/>
                <w:sz w:val="22"/>
                <w:szCs w:val="22"/>
                <w:lang w:eastAsia="ar-SA"/>
              </w:rPr>
            </w:pPr>
            <w:r>
              <w:rPr>
                <w:rFonts w:hint="eastAsia" w:ascii="仿宋" w:hAnsi="仿宋" w:eastAsia="仿宋" w:cs="仿宋"/>
                <w:color w:val="000000"/>
                <w:sz w:val="22"/>
                <w:szCs w:val="22"/>
                <w:lang w:eastAsia="ar-SA"/>
              </w:rPr>
              <w:t>公开01表</w:t>
            </w:r>
          </w:p>
        </w:tc>
      </w:tr>
      <w:tr>
        <w:tblPrEx>
          <w:tblLayout w:type="fixed"/>
          <w:tblCellMar>
            <w:top w:w="0" w:type="dxa"/>
            <w:left w:w="108" w:type="dxa"/>
            <w:bottom w:w="0" w:type="dxa"/>
            <w:right w:w="108" w:type="dxa"/>
          </w:tblCellMar>
        </w:tblPrEx>
        <w:trPr>
          <w:trHeight w:val="348" w:hRule="atLeast"/>
          <w:jc w:val="center"/>
        </w:trPr>
        <w:tc>
          <w:tcPr>
            <w:tcW w:w="11329" w:type="dxa"/>
            <w:gridSpan w:val="5"/>
          </w:tcPr>
          <w:p>
            <w:pPr>
              <w:widowControl w:val="0"/>
              <w:ind w:left="0" w:right="0" w:firstLine="0"/>
              <w:jc w:val="center"/>
              <w:textAlignment w:val="auto"/>
              <w:rPr>
                <w:rFonts w:hint="eastAsia" w:ascii="仿宋" w:hAnsi="仿宋" w:eastAsia="仿宋" w:cs="仿宋"/>
                <w:color w:val="000000"/>
                <w:sz w:val="22"/>
              </w:rPr>
            </w:pPr>
            <w:r>
              <w:rPr>
                <w:rFonts w:hint="eastAsia" w:ascii="仿宋" w:hAnsi="仿宋" w:eastAsia="仿宋" w:cs="仿宋"/>
                <w:b/>
                <w:bCs/>
                <w:color w:val="000000"/>
                <w:sz w:val="44"/>
                <w:szCs w:val="44"/>
                <w:lang w:eastAsia="ar-SA"/>
              </w:rPr>
              <w:t>收支总表</w:t>
            </w:r>
          </w:p>
        </w:tc>
      </w:tr>
      <w:tr>
        <w:tblPrEx>
          <w:tblLayout w:type="fixed"/>
          <w:tblCellMar>
            <w:top w:w="0" w:type="dxa"/>
            <w:left w:w="108" w:type="dxa"/>
            <w:bottom w:w="0" w:type="dxa"/>
            <w:right w:w="108" w:type="dxa"/>
          </w:tblCellMar>
        </w:tblPrEx>
        <w:trPr>
          <w:trHeight w:val="333" w:hRule="atLeast"/>
          <w:jc w:val="center"/>
        </w:trPr>
        <w:tc>
          <w:tcPr>
            <w:tcW w:w="9481" w:type="dxa"/>
            <w:gridSpan w:val="3"/>
            <w:tcBorders>
              <w:bottom w:val="single" w:color="000000" w:sz="4" w:space="0"/>
            </w:tcBorders>
            <w:vAlign w:val="center"/>
          </w:tcPr>
          <w:p>
            <w:pPr>
              <w:widowControl w:val="0"/>
              <w:ind w:left="0" w:right="0" w:firstLine="0"/>
              <w:jc w:val="left"/>
              <w:textAlignment w:val="auto"/>
              <w:rPr>
                <w:rFonts w:hint="eastAsia" w:ascii="仿宋" w:hAnsi="仿宋" w:eastAsia="仿宋" w:cs="仿宋"/>
                <w:color w:val="000000"/>
                <w:sz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color w:val="000000"/>
                <w:sz w:val="22"/>
                <w:szCs w:val="22"/>
                <w:lang w:eastAsia="ar-SA"/>
              </w:rPr>
              <w:t>苏州市姑苏区卫生监督所</w:t>
            </w:r>
          </w:p>
        </w:tc>
        <w:tc>
          <w:tcPr>
            <w:tcW w:w="1848" w:type="dxa"/>
            <w:gridSpan w:val="2"/>
            <w:tcBorders>
              <w:bottom w:val="single" w:color="000000" w:sz="4" w:space="0"/>
            </w:tcBorders>
            <w:vAlign w:val="center"/>
          </w:tcPr>
          <w:p>
            <w:pPr>
              <w:widowControl w:val="0"/>
              <w:ind w:left="0" w:right="0" w:firstLine="0"/>
              <w:jc w:val="right"/>
              <w:textAlignment w:val="auto"/>
              <w:rPr>
                <w:rFonts w:hint="eastAsia" w:ascii="仿宋" w:hAnsi="仿宋" w:eastAsia="仿宋" w:cs="仿宋"/>
                <w:color w:val="000000"/>
                <w:sz w:val="22"/>
              </w:rPr>
            </w:pPr>
            <w:r>
              <w:rPr>
                <w:rFonts w:hint="eastAsia" w:ascii="仿宋" w:hAnsi="仿宋" w:eastAsia="仿宋" w:cs="仿宋"/>
                <w:color w:val="000000"/>
                <w:sz w:val="22"/>
                <w:lang w:eastAsia="zh-CN"/>
              </w:rPr>
              <w:t>单位</w:t>
            </w:r>
            <w:r>
              <w:rPr>
                <w:rFonts w:hint="eastAsia" w:ascii="仿宋" w:hAnsi="仿宋" w:eastAsia="仿宋" w:cs="仿宋"/>
                <w:color w:val="000000"/>
                <w:sz w:val="22"/>
              </w:rPr>
              <w:t>：万元</w:t>
            </w:r>
          </w:p>
        </w:tc>
      </w:tr>
      <w:tr>
        <w:tblPrEx>
          <w:tblLayout w:type="fixed"/>
          <w:tblCellMar>
            <w:top w:w="0" w:type="dxa"/>
            <w:left w:w="108" w:type="dxa"/>
            <w:bottom w:w="0" w:type="dxa"/>
            <w:right w:w="108" w:type="dxa"/>
          </w:tblCellMar>
        </w:tblPrEx>
        <w:trPr>
          <w:trHeight w:val="204" w:hRule="atLeast"/>
          <w:jc w:val="center"/>
        </w:trPr>
        <w:tc>
          <w:tcPr>
            <w:tcW w:w="5777"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收入</w:t>
            </w:r>
          </w:p>
        </w:tc>
        <w:tc>
          <w:tcPr>
            <w:tcW w:w="5552" w:type="dxa"/>
            <w:gridSpan w:val="3"/>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支出</w:t>
            </w:r>
          </w:p>
        </w:tc>
      </w:tr>
      <w:tr>
        <w:tblPrEx>
          <w:tblLayout w:type="fixed"/>
          <w:tblCellMar>
            <w:top w:w="0" w:type="dxa"/>
            <w:left w:w="108" w:type="dxa"/>
            <w:bottom w:w="0" w:type="dxa"/>
            <w:right w:w="108" w:type="dxa"/>
          </w:tblCellMar>
        </w:tblPrEx>
        <w:trPr>
          <w:trHeight w:val="319"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w:r>
            <w:r>
              <w:rPr>
                <w:rFonts w:hint="eastAsia" w:ascii="仿宋" w:hAnsi="仿宋" w:eastAsia="仿宋" w:cs="仿宋"/>
                <w:b/>
                <w:bCs/>
                <w:color w:val="000000"/>
                <w:sz w:val="22"/>
                <w:szCs w:val="22"/>
                <w:lang w:eastAsia="ar-SA"/>
              </w:rPr>
              <w:t>项目</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ar-SA"/>
              </w:rPr>
              <w:t>项目</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rPr>
            </w:pPr>
            <w:r>
              <w:rPr>
                <w:rFonts w:hint="eastAsia" w:ascii="仿宋" w:hAnsi="仿宋" w:eastAsia="仿宋" w:cs="仿宋"/>
                <w:b/>
                <w:bCs/>
                <w:color w:val="000000"/>
                <w:sz w:val="22"/>
                <w:szCs w:val="22"/>
                <w:lang w:eastAsia="zh-CN"/>
              </w:rPr>
              <w:t>预算</w:t>
            </w:r>
            <w:r>
              <w:rPr>
                <w:rFonts w:hint="eastAsia" w:ascii="仿宋" w:hAnsi="仿宋" w:eastAsia="仿宋" w:cs="仿宋"/>
                <w:b/>
                <w:bCs/>
                <w:color w:val="000000"/>
                <w:sz w:val="22"/>
                <w:szCs w:val="22"/>
                <w:lang w:eastAsia="ar-SA"/>
              </w:rPr>
              <w:t>数</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一、一般公共预算拨款收入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2,493.00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一、一般公共服务支出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二、政府性基金预算拨款收入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二、外交支出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三、国有资本经营预算拨款收入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三、国防支出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四、财政专户管理资金收入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四、公共安全支出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五、事业收入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五、教育支出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六、事业单位经营收入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六、科学技术支出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3.61</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七、上级补助收入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七、文化旅游体育与传媒支出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八、附属单位上缴收入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八、社会保障和就业支出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206.76</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九、其他收入</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九、社会保险基金支出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十、卫生健康支出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1,613.66</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十一、节能环保支出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十二、城乡社区支出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十三、农林水支出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十四、交通运输支出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十五、资源勘探工业信息等支出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十六、商业服务业等支出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十七、金融支出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 xml:space="preserve">十八、援助其他地区支出 </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十九、自然资源海洋气象等支出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二十、住房保障支出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668.97</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二十一、粮油物资储备支出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二十二、国有资本经营预算支出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二十三、灾害防治及应急管理支出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二十四、预备费</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二十五、其他支出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二十六、转移性支出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二十七、债务还本支出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二十八、债务付息支出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二十九、债务发行费用支出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87"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jc w:val="left"/>
              <w:rPr>
                <w:rFonts w:hint="eastAsia" w:ascii="仿宋" w:hAnsi="仿宋" w:eastAsia="仿宋" w:cs="仿宋"/>
              </w:rPr>
            </w:pPr>
            <w:r>
              <w:rPr>
                <w:rFonts w:hint="eastAsia" w:ascii="仿宋" w:hAnsi="仿宋" w:eastAsia="仿宋" w:cs="仿宋"/>
                <w:sz w:val="20"/>
                <w:lang w:eastAsia="ar-SA"/>
              </w:rPr>
              <w:t/>
            </w:r>
          </w:p>
        </w:tc>
        <w:tc>
          <w:tcPr>
            <w:tcW w:w="1869"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left"/>
              <w:textAlignment w:val="auto"/>
              <w:rPr>
                <w:rFonts w:hint="eastAsia" w:ascii="仿宋" w:hAnsi="仿宋" w:eastAsia="仿宋" w:cs="仿宋"/>
                <w:color w:val="000000"/>
                <w:sz w:val="22"/>
                <w:szCs w:val="22"/>
              </w:rPr>
            </w:pPr>
            <w:r>
              <w:rPr>
                <w:rFonts w:hint="eastAsia" w:ascii="仿宋" w:hAnsi="仿宋" w:eastAsia="仿宋" w:cs="仿宋"/>
                <w:color w:val="000000"/>
                <w:sz w:val="22"/>
                <w:szCs w:val="22"/>
                <w:lang w:eastAsia="ar-SA"/>
              </w:rPr>
              <w:t>三十、抗疫特别国债安排的支出</w:t>
            </w:r>
          </w:p>
        </w:tc>
        <w:tc>
          <w:tcPr>
            <w:tcW w:w="1781" w:type="dxa"/>
            <w:tcBorders>
              <w:top w:val="single" w:color="000000" w:sz="4" w:space="0"/>
              <w:left w:val="single" w:color="000000" w:sz="4" w:space="0"/>
              <w:bottom w:val="single" w:color="000000" w:sz="4" w:space="0"/>
              <w:right w:val="single" w:color="000000" w:sz="4" w:space="0"/>
            </w:tcBorders>
            <w:vAlign w:val="center"/>
          </w:tcPr>
          <w:p>
            <w:pPr>
              <w:keepNext/>
              <w:keepLines/>
              <w:widowControl w:val="0"/>
              <w:ind w:left="0" w:right="0" w:firstLine="0"/>
              <w:jc w:val="right"/>
              <w:textAlignment w:val="auto"/>
              <w:rPr>
                <w:rFonts w:hint="eastAsia" w:ascii="仿宋" w:hAnsi="仿宋" w:eastAsia="仿宋" w:cs="仿宋"/>
                <w:color w:val="000000"/>
                <w:kern w:val="0"/>
                <w:sz w:val="22"/>
                <w:szCs w:val="22"/>
                <w:lang w:val="zh-CN" w:eastAsia="ar-SA" w:bidi="zh-CN"/>
              </w:rPr>
            </w:pPr>
            <w:r>
              <w:rPr>
                <w:rFonts w:hint="eastAsia" w:ascii="仿宋" w:hAnsi="仿宋" w:eastAsia="仿宋" w:cs="仿宋"/>
                <w:color w:val="000000"/>
                <w:kern w:val="0"/>
                <w:sz w:val="22"/>
                <w:szCs w:val="22"/>
                <w:lang w:val="zh-CN" w:eastAsia="ar-SA" w:bidi="zh-CN"/>
              </w:rPr>
              <w:t/>
            </w:r>
          </w:p>
        </w:tc>
      </w:tr>
      <w:tr>
        <w:tblPrEx>
          <w:tblLayout w:type="fixed"/>
          <w:tblCellMar>
            <w:top w:w="0" w:type="dxa"/>
            <w:left w:w="108" w:type="dxa"/>
            <w:bottom w:w="0" w:type="dxa"/>
            <w:right w:w="108" w:type="dxa"/>
          </w:tblCellMar>
        </w:tblPrEx>
        <w:trPr>
          <w:trHeight w:val="29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bCs/>
                <w:color w:val="000000"/>
                <w:sz w:val="22"/>
                <w:szCs w:val="22"/>
                <w:lang w:eastAsia="ar-SA"/>
              </w:rPr>
              <w:t>本年收入合计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2,493.00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eastAsia="ar-SA"/>
              </w:rPr>
              <w:t>本年支出合计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2,493.00</w:t>
            </w:r>
          </w:p>
        </w:tc>
      </w:tr>
      <w:tr>
        <w:tblPrEx>
          <w:tblLayout w:type="fixed"/>
          <w:tblCellMar>
            <w:top w:w="0" w:type="dxa"/>
            <w:left w:w="108" w:type="dxa"/>
            <w:bottom w:w="0" w:type="dxa"/>
            <w:right w:w="108" w:type="dxa"/>
          </w:tblCellMar>
        </w:tblPrEx>
        <w:trPr>
          <w:trHeight w:val="192" w:hRule="atLeas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color w:val="000000"/>
                <w:sz w:val="22"/>
                <w:szCs w:val="22"/>
                <w:lang w:val="en-US" w:eastAsia="zh-CN"/>
              </w:rPr>
            </w:pPr>
            <w:r>
              <w:rPr>
                <w:rFonts w:hint="eastAsia" w:ascii="仿宋" w:hAnsi="仿宋" w:eastAsia="仿宋" w:cs="仿宋"/>
                <w:b/>
                <w:bCs/>
                <w:color w:val="000000"/>
                <w:sz w:val="22"/>
                <w:szCs w:val="22"/>
                <w:lang w:val="en-US" w:eastAsia="zh-CN"/>
              </w:rPr>
              <w:t>上年结转结余</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zh-CN" w:eastAsia="ar-SA"/>
              </w:rPr>
            </w:pPr>
            <w:r>
              <w:rPr>
                <w:rFonts w:hint="eastAsia" w:ascii="仿宋" w:hAnsi="仿宋" w:eastAsia="仿宋" w:cs="仿宋"/>
                <w:b/>
                <w:bCs/>
                <w:color w:val="000000"/>
                <w:sz w:val="22"/>
                <w:szCs w:val="22"/>
                <w:lang w:val="zh-CN" w:eastAsia="ar-SA"/>
              </w:rPr>
              <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default"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年终结转结余</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
            </w:r>
          </w:p>
        </w:tc>
      </w:tr>
      <w:tr>
        <w:tblPrEx>
          <w:tblLayout w:type="fixed"/>
          <w:tblCellMar>
            <w:top w:w="0" w:type="dxa"/>
            <w:left w:w="108" w:type="dxa"/>
            <w:bottom w:w="0" w:type="dxa"/>
            <w:right w:w="108" w:type="dxa"/>
          </w:tblCellMar>
        </w:tblPrEx>
        <w:trPr>
          <w:cantSplit/>
          <w:trHeight w:val="289" w:hRule="exact"/>
          <w:jc w:val="center"/>
        </w:trPr>
        <w:tc>
          <w:tcPr>
            <w:tcW w:w="3908"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color w:val="000000"/>
                <w:sz w:val="22"/>
                <w:szCs w:val="22"/>
              </w:rPr>
            </w:pPr>
            <w:r>
              <w:rPr>
                <w:rFonts w:hint="eastAsia" w:ascii="仿宋" w:hAnsi="仿宋" w:eastAsia="仿宋" w:cs="仿宋"/>
                <w:b/>
                <w:color w:val="000000"/>
                <w:sz w:val="22"/>
                <w:szCs w:val="22"/>
                <w:lang w:val="en-US" w:eastAsia="zh-CN"/>
              </w:rPr>
              <w:t>收入</w:t>
            </w:r>
            <w:r>
              <w:rPr>
                <w:rFonts w:hint="eastAsia" w:ascii="仿宋" w:hAnsi="仿宋" w:eastAsia="仿宋" w:cs="仿宋"/>
                <w:b/>
                <w:color w:val="000000"/>
                <w:sz w:val="22"/>
                <w:szCs w:val="22"/>
                <w:lang w:eastAsia="ar-SA"/>
              </w:rPr>
              <w:t>总计</w:t>
            </w:r>
          </w:p>
        </w:tc>
        <w:tc>
          <w:tcPr>
            <w:tcW w:w="1869"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ar-SA"/>
              </w:rPr>
            </w:pPr>
            <w:r>
              <w:rPr>
                <w:rFonts w:hint="eastAsia" w:ascii="仿宋" w:hAnsi="仿宋" w:eastAsia="仿宋" w:cs="仿宋"/>
                <w:b/>
                <w:bCs/>
                <w:color w:val="000000"/>
                <w:sz w:val="22"/>
                <w:szCs w:val="22"/>
                <w:lang w:val="en-US" w:eastAsia="zh-CN"/>
              </w:rPr>
              <w:t>2,493.00</w:t>
            </w:r>
          </w:p>
        </w:tc>
        <w:tc>
          <w:tcPr>
            <w:tcW w:w="3771" w:type="dxa"/>
            <w:gridSpan w:val="2"/>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center"/>
              <w:textAlignment w:val="auto"/>
              <w:rPr>
                <w:rFonts w:hint="eastAsia" w:ascii="仿宋" w:hAnsi="仿宋" w:eastAsia="仿宋" w:cs="仿宋"/>
                <w:b/>
                <w:bCs/>
                <w:color w:val="000000"/>
                <w:sz w:val="22"/>
                <w:szCs w:val="22"/>
                <w:lang w:eastAsia="ar-SA"/>
              </w:rPr>
            </w:pPr>
            <w:r>
              <w:rPr>
                <w:rFonts w:hint="eastAsia" w:ascii="仿宋" w:hAnsi="仿宋" w:eastAsia="仿宋" w:cs="仿宋"/>
                <w:b/>
                <w:bCs/>
                <w:color w:val="000000"/>
                <w:sz w:val="22"/>
                <w:szCs w:val="22"/>
                <w:lang w:val="en-US" w:eastAsia="zh-CN"/>
              </w:rPr>
              <w:t>支出</w:t>
            </w:r>
            <w:r>
              <w:rPr>
                <w:rFonts w:hint="eastAsia" w:ascii="仿宋" w:hAnsi="仿宋" w:eastAsia="仿宋" w:cs="仿宋"/>
                <w:b/>
                <w:bCs/>
                <w:color w:val="000000"/>
                <w:sz w:val="22"/>
                <w:szCs w:val="22"/>
                <w:lang w:eastAsia="ar-SA"/>
              </w:rPr>
              <w:t>总计</w:t>
            </w:r>
          </w:p>
        </w:tc>
        <w:tc>
          <w:tcPr>
            <w:tcW w:w="1781" w:type="dxa"/>
            <w:tcBorders>
              <w:top w:val="single" w:color="000000" w:sz="4" w:space="0"/>
              <w:left w:val="single" w:color="000000" w:sz="4" w:space="0"/>
              <w:bottom w:val="single" w:color="000000" w:sz="4" w:space="0"/>
              <w:right w:val="single" w:color="000000" w:sz="4" w:space="0"/>
            </w:tcBorders>
            <w:vAlign w:val="center"/>
          </w:tcPr>
          <w:p>
            <w:pPr>
              <w:widowControl w:val="0"/>
              <w:ind w:left="0" w:right="0" w:firstLine="0"/>
              <w:jc w:val="right"/>
              <w:textAlignment w:val="auto"/>
              <w:rPr>
                <w:rFonts w:hint="eastAsia" w:ascii="仿宋" w:hAnsi="仿宋" w:eastAsia="仿宋" w:cs="仿宋"/>
                <w:b/>
                <w:bCs/>
                <w:color w:val="000000"/>
                <w:sz w:val="22"/>
                <w:szCs w:val="22"/>
                <w:lang w:val="en-US" w:eastAsia="zh-CN"/>
              </w:rPr>
            </w:pPr>
            <w:r>
              <w:rPr>
                <w:rFonts w:hint="eastAsia" w:ascii="仿宋" w:hAnsi="仿宋" w:eastAsia="仿宋" w:cs="仿宋"/>
                <w:b/>
                <w:bCs/>
                <w:color w:val="000000"/>
                <w:sz w:val="22"/>
                <w:szCs w:val="22"/>
                <w:lang w:val="en-US" w:eastAsia="zh-CN"/>
              </w:rPr>
              <w:t>2,493.00</w:t>
            </w:r>
          </w:p>
        </w:tc>
      </w:tr>
    </w:tbl>
    <w:p>
      <w:pPr>
        <w:widowControl w:val="0"/>
        <w:suppressAutoHyphens/>
        <w:bidi w:val="0"/>
        <w:spacing w:before="66" w:after="0"/>
        <w:ind w:right="0"/>
        <w:jc w:val="left"/>
        <w:rPr>
          <w:rFonts w:hint="eastAsia" w:ascii="仿宋" w:hAnsi="仿宋" w:eastAsia="仿宋" w:cs="仿宋"/>
          <w:b/>
          <w:bCs/>
          <w:color w:val="000000"/>
          <w:sz w:val="22"/>
          <w:szCs w:val="22"/>
        </w:rPr>
        <w:sectPr>
          <w:footerReference r:id="rId7" w:type="default"/>
          <w:pgSz w:w="11906" w:h="16838"/>
          <w:pgMar w:top="1580" w:right="700" w:bottom="770" w:left="69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6703"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824"/>
        <w:gridCol w:w="1801"/>
        <w:gridCol w:w="976"/>
        <w:gridCol w:w="998"/>
        <w:gridCol w:w="999"/>
        <w:gridCol w:w="749"/>
        <w:gridCol w:w="681"/>
        <w:gridCol w:w="972"/>
        <w:gridCol w:w="983"/>
        <w:gridCol w:w="811"/>
        <w:gridCol w:w="674"/>
        <w:gridCol w:w="686"/>
        <w:gridCol w:w="834"/>
        <w:gridCol w:w="823"/>
        <w:gridCol w:w="823"/>
        <w:gridCol w:w="834"/>
        <w:gridCol w:w="553"/>
        <w:gridCol w:w="822"/>
        <w:gridCol w:w="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6703" w:type="dxa"/>
            <w:gridSpan w:val="19"/>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sz w:val="44"/>
                <w:szCs w:val="44"/>
              </w:rPr>
              <w:t>收入</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1988" w:type="dxa"/>
            <w:gridSpan w:val="13"/>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both"/>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4715" w:type="dxa"/>
            <w:gridSpan w:val="6"/>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lang w:eastAsia="zh-CN"/>
              </w:rPr>
              <w:t>单位</w:t>
            </w:r>
            <w:r>
              <w:rPr>
                <w:rFonts w:hint="eastAsia" w:ascii="仿宋" w:hAnsi="仿宋" w:eastAsia="仿宋" w:cs="仿宋"/>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824"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代码</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color w:val="000000"/>
                <w:sz w:val="22"/>
                <w:szCs w:val="22"/>
                <w:lang w:eastAsia="zh-CN"/>
              </w:rPr>
              <w:t>单位</w:t>
            </w:r>
            <w:r>
              <w:rPr>
                <w:rFonts w:hint="eastAsia" w:ascii="仿宋" w:hAnsi="仿宋" w:eastAsia="仿宋" w:cs="仿宋"/>
                <w:sz w:val="21"/>
                <w:szCs w:val="21"/>
                <w:lang w:val="en-US" w:eastAsia="zh-CN"/>
              </w:rPr>
              <w:t>名称</w:t>
            </w:r>
          </w:p>
        </w:tc>
        <w:tc>
          <w:tcPr>
            <w:tcW w:w="976"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合计</w:t>
            </w:r>
          </w:p>
        </w:tc>
        <w:tc>
          <w:tcPr>
            <w:tcW w:w="8387" w:type="dxa"/>
            <w:gridSpan w:val="10"/>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本年收入</w:t>
            </w:r>
          </w:p>
        </w:tc>
        <w:tc>
          <w:tcPr>
            <w:tcW w:w="4715" w:type="dxa"/>
            <w:gridSpan w:val="6"/>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484" w:hRule="atLeast"/>
        </w:trPr>
        <w:tc>
          <w:tcPr>
            <w:tcW w:w="824"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180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76"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事业</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事业单位经营收入</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上级补助收入</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附属单位上缴收入</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其他</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收入</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小计</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一般公共预算</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政府性基金预算</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国有资本经营预算</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财政专户管理资金</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lang w:val="en-US" w:eastAsia="zh-CN"/>
              </w:rPr>
            </w:pPr>
            <w:r>
              <w:rPr>
                <w:rFonts w:hint="eastAsia" w:ascii="仿宋" w:hAnsi="仿宋" w:eastAsia="仿宋" w:cs="仿宋"/>
                <w:sz w:val="18"/>
                <w:szCs w:val="18"/>
                <w:lang w:val="en-US" w:eastAsia="zh-CN"/>
              </w:rPr>
              <w:t>单位</w:t>
            </w:r>
          </w:p>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04" w:hRule="atLeast"/>
        </w:trPr>
        <w:tc>
          <w:tcPr>
            <w:tcW w:w="2625"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center"/>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r>
              <w:rPr>
                <w:rFonts w:hint="eastAsia" w:ascii="仿宋" w:hAnsi="仿宋" w:eastAsia="仿宋" w:cs="仿宋"/>
                <w:color w:val="000000"/>
                <w:sz w:val="15"/>
                <w:szCs w:val="15"/>
                <w:lang w:val="en-US" w:eastAsia="zh-CN"/>
              </w:rPr>
              <w:t>合计</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2,493.00</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2,493.00</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2,493.00</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val="en-US" w:eastAsia="zh-CN"/>
              </w:rPr>
            </w:pPr>
            <w:r>
              <w:rPr>
                <w:rFonts w:hint="eastAsia" w:ascii="仿宋" w:hAnsi="仿宋" w:eastAsia="仿宋" w:cs="仿宋"/>
                <w:color w:val="000000"/>
                <w:sz w:val="15"/>
                <w:szCs w:val="15"/>
                <w:lang w:val="en-US" w:eastAsia="zh-CN"/>
              </w:rP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327" w:hRule="atLeast"/>
        </w:trPr>
        <w:tc>
          <w:tcPr>
            <w:tcW w:w="82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xml:space="preserve">  016004</w:t>
            </w:r>
          </w:p>
        </w:tc>
        <w:tc>
          <w:tcPr>
            <w:tcW w:w="180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lef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苏州市姑苏区卫生监督所</w:t>
            </w:r>
          </w:p>
        </w:tc>
        <w:tc>
          <w:tcPr>
            <w:tcW w:w="97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2,493.00</w:t>
            </w:r>
          </w:p>
        </w:tc>
        <w:tc>
          <w:tcPr>
            <w:tcW w:w="99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2,493.00</w:t>
            </w:r>
          </w:p>
        </w:tc>
        <w:tc>
          <w:tcPr>
            <w:tcW w:w="99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2,493.00</w:t>
            </w:r>
          </w:p>
        </w:tc>
        <w:tc>
          <w:tcPr>
            <w:tcW w:w="74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7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98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1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7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686"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34"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55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2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c>
          <w:tcPr>
            <w:tcW w:w="86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spacing w:line="34" w:lineRule="atLeast"/>
              <w:ind w:left="0" w:right="45" w:firstLine="0"/>
              <w:jc w:val="right"/>
              <w:textAlignment w:val="auto"/>
              <w:rPr>
                <w:rFonts w:hint="eastAsia" w:ascii="仿宋" w:hAnsi="仿宋" w:eastAsia="仿宋" w:cs="仿宋"/>
                <w:color w:val="000000"/>
                <w:sz w:val="15"/>
                <w:szCs w:val="15"/>
                <w:lang w:eastAsia="ar-SA"/>
              </w:rPr>
            </w:pPr>
            <w:r>
              <w:rPr>
                <w:rFonts w:hint="eastAsia" w:ascii="仿宋" w:hAnsi="仿宋" w:eastAsia="仿宋" w:cs="仿宋"/>
                <w:color w:val="000000"/>
                <w:sz w:val="15"/>
                <w:szCs w:val="15"/>
                <w:lang w:eastAsia="ar-SA"/>
              </w:rPr>
              <w:t/>
            </w:r>
          </w:p>
        </w:tc>
      </w:tr>
    </w:tbl>
    <w:p>
      <w:pPr>
        <w:widowControl w:val="0"/>
        <w:suppressAutoHyphens/>
        <w:bidi w:val="0"/>
        <w:spacing w:before="66" w:after="0"/>
        <w:ind w:left="0" w:leftChars="0" w:right="0" w:firstLine="0" w:firstLineChars="0"/>
        <w:jc w:val="left"/>
        <w:rPr>
          <w:rFonts w:hint="eastAsia" w:ascii="仿宋" w:hAnsi="仿宋" w:eastAsia="仿宋" w:cs="仿宋"/>
          <w:b/>
          <w:bCs/>
          <w:sz w:val="22"/>
          <w:szCs w:val="22"/>
        </w:rPr>
        <w:sectPr>
          <w:footerReference r:id="rId8" w:type="default"/>
          <w:pgSz w:w="16838" w:h="11906" w:orient="landscape"/>
          <w:pgMar w:top="720" w:right="57" w:bottom="720" w:left="57"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347" w:type="dxa"/>
        <w:tblInd w:w="96" w:type="dxa"/>
        <w:tblLayout w:type="fixed"/>
        <w:tblCellMar>
          <w:top w:w="55" w:type="dxa"/>
          <w:left w:w="55" w:type="dxa"/>
          <w:bottom w:w="55" w:type="dxa"/>
          <w:right w:w="55" w:type="dxa"/>
        </w:tblCellMar>
      </w:tblPr>
      <w:tblGrid>
        <w:gridCol w:w="1556"/>
        <w:gridCol w:w="3223"/>
        <w:gridCol w:w="1920"/>
        <w:gridCol w:w="1714"/>
        <w:gridCol w:w="1749"/>
        <w:gridCol w:w="1868"/>
        <w:gridCol w:w="1680"/>
        <w:gridCol w:w="1637"/>
      </w:tblGrid>
      <w:tr>
        <w:tblPrEx>
          <w:tblLayout w:type="fixed"/>
          <w:tblCellMar>
            <w:top w:w="55" w:type="dxa"/>
            <w:left w:w="55" w:type="dxa"/>
            <w:bottom w:w="55" w:type="dxa"/>
            <w:right w:w="55" w:type="dxa"/>
          </w:tblCellMar>
        </w:tblPrEx>
        <w:trPr>
          <w:trHeight w:val="341" w:hRule="atLeast"/>
        </w:trPr>
        <w:tc>
          <w:tcPr>
            <w:tcW w:w="15347" w:type="dxa"/>
            <w:gridSpan w:val="8"/>
            <w:vAlign w:val="center"/>
          </w:tcPr>
          <w:p>
            <w:pPr>
              <w:pStyle w:val="5"/>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sz w:val="22"/>
                <w:szCs w:val="22"/>
              </w:rPr>
              <w:t>公开03表</w:t>
            </w:r>
          </w:p>
        </w:tc>
      </w:tr>
      <w:tr>
        <w:tblPrEx>
          <w:tblLayout w:type="fixed"/>
          <w:tblCellMar>
            <w:top w:w="55" w:type="dxa"/>
            <w:left w:w="55" w:type="dxa"/>
            <w:bottom w:w="55" w:type="dxa"/>
            <w:right w:w="55" w:type="dxa"/>
          </w:tblCellMar>
        </w:tblPrEx>
        <w:trPr>
          <w:trHeight w:val="321" w:hRule="atLeast"/>
        </w:trPr>
        <w:tc>
          <w:tcPr>
            <w:tcW w:w="15347" w:type="dxa"/>
            <w:gridSpan w:val="8"/>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b/>
                <w:bCs/>
                <w:sz w:val="44"/>
                <w:szCs w:val="44"/>
              </w:rPr>
              <w:t>支出</w:t>
            </w:r>
            <w:r>
              <w:rPr>
                <w:rFonts w:hint="eastAsia" w:ascii="仿宋" w:hAnsi="仿宋" w:eastAsia="仿宋" w:cs="仿宋"/>
                <w:b/>
                <w:bCs/>
                <w:sz w:val="44"/>
                <w:szCs w:val="44"/>
                <w:lang w:val="en-US" w:eastAsia="zh-CN"/>
              </w:rPr>
              <w:t>总</w:t>
            </w:r>
            <w:r>
              <w:rPr>
                <w:rFonts w:hint="eastAsia" w:ascii="仿宋" w:hAnsi="仿宋" w:eastAsia="仿宋" w:cs="仿宋"/>
                <w:b/>
                <w:bCs/>
                <w:sz w:val="44"/>
                <w:szCs w:val="44"/>
              </w:rPr>
              <w:t>表</w:t>
            </w:r>
          </w:p>
        </w:tc>
      </w:tr>
      <w:tr>
        <w:tblPrEx>
          <w:tblLayout w:type="fixed"/>
          <w:tblCellMar>
            <w:top w:w="55" w:type="dxa"/>
            <w:left w:w="55" w:type="dxa"/>
            <w:bottom w:w="55" w:type="dxa"/>
            <w:right w:w="55" w:type="dxa"/>
          </w:tblCellMar>
        </w:tblPrEx>
        <w:trPr>
          <w:trHeight w:val="218" w:hRule="atLeast"/>
        </w:trPr>
        <w:tc>
          <w:tcPr>
            <w:tcW w:w="12030" w:type="dxa"/>
            <w:gridSpan w:val="6"/>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3317" w:type="dxa"/>
            <w:gridSpan w:val="2"/>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right"/>
              <w:textAlignment w:val="auto"/>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533" w:hRule="atLeast"/>
        </w:trPr>
        <w:tc>
          <w:tcPr>
            <w:tcW w:w="1556"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科目编码</w:t>
            </w:r>
          </w:p>
        </w:tc>
        <w:tc>
          <w:tcPr>
            <w:tcW w:w="3223"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rPr>
            </w:pPr>
            <w:r>
              <w:rPr>
                <w:rFonts w:hint="eastAsia" w:ascii="仿宋" w:hAnsi="仿宋" w:eastAsia="仿宋" w:cs="仿宋"/>
                <w:kern w:val="0"/>
                <w:sz w:val="22"/>
                <w:szCs w:val="22"/>
              </w:rPr>
              <w:t>科目名称</w:t>
            </w:r>
          </w:p>
        </w:tc>
        <w:tc>
          <w:tcPr>
            <w:tcW w:w="192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合计</w:t>
            </w:r>
          </w:p>
        </w:tc>
        <w:tc>
          <w:tcPr>
            <w:tcW w:w="1714"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基本支出</w:t>
            </w:r>
          </w:p>
        </w:tc>
        <w:tc>
          <w:tcPr>
            <w:tcW w:w="1749"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项目支出</w:t>
            </w:r>
          </w:p>
        </w:tc>
        <w:tc>
          <w:tcPr>
            <w:tcW w:w="1868"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事业单位</w:t>
            </w:r>
          </w:p>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lang w:val="en-US" w:eastAsia="zh-CN"/>
              </w:rPr>
              <w:t>经营支出</w:t>
            </w:r>
          </w:p>
        </w:tc>
        <w:tc>
          <w:tcPr>
            <w:tcW w:w="1680" w:type="dxa"/>
            <w:tcBorders>
              <w:top w:val="single" w:color="000000" w:sz="4" w:space="0"/>
              <w:left w:val="single" w:color="000000" w:sz="4" w:space="0"/>
              <w:bottom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上缴上级支出</w:t>
            </w:r>
          </w:p>
        </w:tc>
        <w:tc>
          <w:tcPr>
            <w:tcW w:w="1637" w:type="dxa"/>
            <w:tcBorders>
              <w:top w:val="single" w:color="000000" w:sz="4" w:space="0"/>
              <w:left w:val="single" w:color="000000" w:sz="4" w:space="0"/>
              <w:bottom w:val="single" w:color="000000" w:sz="4"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before="0" w:after="34" w:line="34" w:lineRule="atLeast"/>
              <w:ind w:firstLine="0"/>
              <w:jc w:val="center"/>
              <w:textAlignment w:val="auto"/>
              <w:rPr>
                <w:rFonts w:hint="eastAsia" w:ascii="仿宋" w:hAnsi="仿宋" w:eastAsia="仿宋" w:cs="仿宋"/>
                <w:sz w:val="22"/>
                <w:szCs w:val="22"/>
              </w:rPr>
            </w:pPr>
            <w:r>
              <w:rPr>
                <w:rFonts w:hint="eastAsia" w:ascii="仿宋" w:hAnsi="仿宋" w:eastAsia="仿宋" w:cs="仿宋"/>
                <w:kern w:val="0"/>
                <w:sz w:val="22"/>
                <w:szCs w:val="22"/>
              </w:rPr>
              <w:t>对附属单位补助支出</w:t>
            </w:r>
          </w:p>
        </w:tc>
      </w:tr>
      <w:tr>
        <w:tblPrEx>
          <w:tblLayout w:type="fixed"/>
          <w:tblCellMar>
            <w:top w:w="55" w:type="dxa"/>
            <w:left w:w="55" w:type="dxa"/>
            <w:bottom w:w="55" w:type="dxa"/>
            <w:right w:w="55" w:type="dxa"/>
          </w:tblCellMar>
        </w:tblPrEx>
        <w:trPr>
          <w:trHeight w:val="375" w:hRule="exact"/>
        </w:trPr>
        <w:tc>
          <w:tcPr>
            <w:tcW w:w="4779"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u/>
              </w:rPr>
              <w:t/>
            </w:r>
            <w:r>
              <w:rPr>
                <w:rFonts w:ascii="仿宋" w:eastAsia="仿宋" w:hAnsi="仿宋" w:cs="仿宋"/>
                <w:sz w:val="22"/>
                <w:u w:color="auto"/>
              </w:rPr>
              <w:t>合计</w:t>
            </w:r>
          </w:p>
        </w:tc>
        <w:tc>
          <w:tcPr>
            <w:tcW w:w="192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c>
          <w:tcPr>
            <w:tcW w:w="171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2,443.04</w:t>
            </w:r>
          </w:p>
        </w:tc>
        <w:tc>
          <w:tcPr>
            <w:tcW w:w="1749"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49.96</w:t>
            </w:r>
          </w:p>
        </w:tc>
        <w:tc>
          <w:tcPr>
            <w:tcW w:w="1868"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科学技术支出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208</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137.84</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137.84</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68.92</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68.92</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210</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卫生健康支出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公共卫生</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2100402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卫生监督机构</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221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住房保障支出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住房改革支出</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住房公积金</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175.01</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175.01</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提租补贴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207.78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207.78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168" w:hRule="atLeast"/>
        </w:trPr>
        <w:tc>
          <w:tcPr>
            <w:tcW w:w="1556" w:type="dxa"/>
            <w:tcBorders>
              <w:top w:val="single" w:color="000000" w:sz="4" w:space="0"/>
              <w:left w:val="single" w:color="000000" w:sz="4" w:space="0"/>
              <w:bottom w:val="single" w:color="000000" w:sz="4" w:space="0"/>
              <w:right w:val="single" w:color="000000" w:sz="4" w:space="0"/>
            </w:tcBorders>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3223" w:type="dxa"/>
            <w:tcBorders>
              <w:top w:val="single" w:color="000000" w:sz="4" w:space="0"/>
              <w:left w:val="single" w:color="000000" w:sz="4" w:space="0"/>
              <w:bottom w:val="single" w:color="000000" w:sz="4" w:space="0"/>
              <w:right w:val="single" w:color="000000" w:sz="4" w:space="0"/>
            </w:tcBorders>
            <w:vAlign w:val="top"/>
          </w:tcPr>
          <w:p>
            <w:pPr>
              <w:pStyle w:val="22"/>
              <w:widowControl w:val="0"/>
              <w:rPr>
                <w:rFonts w:hint="eastAsia" w:ascii="仿宋" w:hAnsi="仿宋" w:eastAsia="仿宋" w:cs="仿宋"/>
                <w:sz w:val="22"/>
                <w:szCs w:val="22"/>
              </w:rPr>
            </w:pPr>
            <w:r>
              <w:rPr>
                <w:rFonts w:hint="eastAsia" w:ascii="仿宋" w:hAnsi="仿宋" w:eastAsia="仿宋" w:cs="仿宋"/>
                <w:sz w:val="22"/>
                <w:szCs w:val="22"/>
              </w:rPr>
              <w:t>购房补贴</w:t>
            </w:r>
          </w:p>
        </w:tc>
        <w:tc>
          <w:tcPr>
            <w:tcW w:w="192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286.18</w:t>
            </w:r>
          </w:p>
        </w:tc>
        <w:tc>
          <w:tcPr>
            <w:tcW w:w="1714"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286.18</w:t>
            </w:r>
          </w:p>
        </w:tc>
        <w:tc>
          <w:tcPr>
            <w:tcW w:w="1749"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68"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80"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37" w:type="dxa"/>
            <w:tcBorders>
              <w:top w:val="single" w:color="000000" w:sz="4" w:space="0"/>
              <w:left w:val="single" w:color="000000" w:sz="4" w:space="0"/>
              <w:bottom w:val="single" w:color="000000" w:sz="4" w:space="0"/>
              <w:right w:val="single" w:color="000000" w:sz="4"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suppressAutoHyphens/>
        <w:bidi w:val="0"/>
        <w:spacing w:before="59" w:after="0"/>
        <w:ind w:left="57" w:right="0" w:firstLine="0"/>
        <w:jc w:val="left"/>
        <w:rPr>
          <w:rFonts w:hint="eastAsia" w:ascii="仿宋" w:hAnsi="仿宋" w:eastAsia="仿宋" w:cs="仿宋"/>
          <w:b/>
          <w:bCs/>
          <w:sz w:val="22"/>
          <w:szCs w:val="22"/>
        </w:rPr>
        <w:sectPr>
          <w:footerReference r:id="rId9"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789" w:type="dxa"/>
        <w:tblInd w:w="-123" w:type="dxa"/>
        <w:tblLayout w:type="fixed"/>
        <w:tblCellMar>
          <w:top w:w="55" w:type="dxa"/>
          <w:left w:w="55" w:type="dxa"/>
          <w:bottom w:w="55" w:type="dxa"/>
          <w:right w:w="55" w:type="dxa"/>
        </w:tblCellMar>
      </w:tblPr>
      <w:tblGrid>
        <w:gridCol w:w="3987"/>
        <w:gridCol w:w="3960"/>
        <w:gridCol w:w="3943"/>
        <w:gridCol w:w="3899"/>
      </w:tblGrid>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left"/>
              <w:rPr>
                <w:rFonts w:hint="eastAsia" w:ascii="仿宋" w:hAnsi="仿宋" w:eastAsia="仿宋" w:cs="仿宋"/>
                <w:b/>
                <w:bCs/>
                <w:sz w:val="44"/>
                <w:szCs w:val="44"/>
              </w:rPr>
            </w:pPr>
            <w:r>
              <w:rPr>
                <w:rFonts w:hint="eastAsia" w:ascii="仿宋" w:hAnsi="仿宋" w:eastAsia="仿宋" w:cs="仿宋"/>
                <w:sz w:val="22"/>
                <w:szCs w:val="22"/>
              </w:rPr>
              <w:t>公开04表</w:t>
            </w:r>
          </w:p>
        </w:tc>
      </w:tr>
      <w:tr>
        <w:tblPrEx>
          <w:tblLayout w:type="fixed"/>
          <w:tblCellMar>
            <w:top w:w="55" w:type="dxa"/>
            <w:left w:w="55" w:type="dxa"/>
            <w:bottom w:w="55" w:type="dxa"/>
            <w:right w:w="55" w:type="dxa"/>
          </w:tblCellMar>
        </w:tblPrEx>
        <w:trPr>
          <w:trHeight w:val="319" w:hRule="atLeast"/>
        </w:trPr>
        <w:tc>
          <w:tcPr>
            <w:tcW w:w="15789" w:type="dxa"/>
            <w:gridSpan w:val="4"/>
          </w:tcPr>
          <w:p>
            <w:pPr>
              <w:pStyle w:val="22"/>
              <w:widowControl w:val="0"/>
              <w:jc w:val="center"/>
              <w:rPr>
                <w:rFonts w:hint="eastAsia" w:ascii="仿宋" w:hAnsi="仿宋" w:eastAsia="仿宋" w:cs="仿宋"/>
                <w:sz w:val="22"/>
                <w:szCs w:val="22"/>
              </w:rPr>
            </w:pPr>
            <w:r>
              <w:rPr>
                <w:rFonts w:hint="eastAsia" w:ascii="仿宋" w:hAnsi="仿宋" w:eastAsia="仿宋" w:cs="仿宋"/>
                <w:b/>
                <w:bCs/>
                <w:sz w:val="44"/>
                <w:szCs w:val="44"/>
              </w:rPr>
              <w:t>财政拨款收支总表</w:t>
            </w:r>
          </w:p>
        </w:tc>
      </w:tr>
      <w:tr>
        <w:tblPrEx>
          <w:tblLayout w:type="fixed"/>
          <w:tblCellMar>
            <w:top w:w="55" w:type="dxa"/>
            <w:left w:w="55" w:type="dxa"/>
            <w:bottom w:w="55" w:type="dxa"/>
            <w:right w:w="55" w:type="dxa"/>
          </w:tblCellMar>
        </w:tblPrEx>
        <w:trPr>
          <w:trHeight w:val="319" w:hRule="atLeast"/>
        </w:trPr>
        <w:tc>
          <w:tcPr>
            <w:tcW w:w="11890" w:type="dxa"/>
            <w:gridSpan w:val="3"/>
          </w:tcPr>
          <w:p>
            <w:pPr>
              <w:pStyle w:val="22"/>
              <w:widowControl w:val="0"/>
              <w:jc w:val="left"/>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苏州市姑苏区卫生监督所</w:t>
            </w:r>
          </w:p>
        </w:tc>
        <w:tc>
          <w:tcPr>
            <w:tcW w:w="3899" w:type="dxa"/>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lang w:eastAsia="zh-CN"/>
              </w:rPr>
              <w:t>单位</w:t>
            </w:r>
            <w:r>
              <w:rPr>
                <w:rFonts w:hint="eastAsia" w:ascii="仿宋" w:hAnsi="仿宋" w:eastAsia="仿宋" w:cs="仿宋"/>
                <w:sz w:val="22"/>
                <w:szCs w:val="22"/>
              </w:rPr>
              <w:t>：万元</w:t>
            </w:r>
          </w:p>
        </w:tc>
      </w:tr>
      <w:tr>
        <w:tblPrEx>
          <w:tblLayout w:type="fixed"/>
          <w:tblCellMar>
            <w:top w:w="55" w:type="dxa"/>
            <w:left w:w="55" w:type="dxa"/>
            <w:bottom w:w="55" w:type="dxa"/>
            <w:right w:w="55" w:type="dxa"/>
          </w:tblCellMar>
        </w:tblPrEx>
        <w:trPr>
          <w:trHeight w:val="196" w:hRule="atLeast"/>
        </w:trPr>
        <w:tc>
          <w:tcPr>
            <w:tcW w:w="7947" w:type="dxa"/>
            <w:gridSpan w:val="2"/>
            <w:tcBorders>
              <w:top w:val="single" w:color="000000" w:sz="4" w:space="0"/>
              <w:left w:val="single" w:color="000000" w:sz="4" w:space="0"/>
              <w:bottom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收</w:t>
            </w:r>
            <w:r>
              <w:rPr>
                <w:rFonts w:hint="eastAsia" w:ascii="仿宋" w:hAnsi="仿宋" w:eastAsia="仿宋" w:cs="仿宋"/>
                <w:b/>
                <w:bCs/>
                <w:sz w:val="22"/>
                <w:szCs w:val="22"/>
              </w:rPr>
              <w:tab/>
            </w:r>
            <w:r>
              <w:rPr>
                <w:rFonts w:hint="eastAsia" w:ascii="仿宋" w:hAnsi="仿宋" w:eastAsia="仿宋" w:cs="仿宋"/>
                <w:b/>
                <w:bCs/>
                <w:sz w:val="22"/>
                <w:szCs w:val="22"/>
              </w:rPr>
              <w:t>入</w:t>
            </w:r>
          </w:p>
        </w:tc>
        <w:tc>
          <w:tcPr>
            <w:tcW w:w="7842" w:type="dxa"/>
            <w:gridSpan w:val="2"/>
            <w:tcBorders>
              <w:top w:val="single" w:color="000000" w:sz="4" w:space="0"/>
              <w:left w:val="single" w:color="000000" w:sz="4" w:space="0"/>
              <w:bottom w:val="single" w:color="000000" w:sz="4" w:space="0"/>
              <w:right w:val="single" w:color="000000" w:sz="4" w:space="0"/>
            </w:tcBorders>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rPr>
              <w:t>支</w:t>
            </w:r>
            <w:r>
              <w:rPr>
                <w:rFonts w:hint="eastAsia" w:ascii="仿宋" w:hAnsi="仿宋" w:eastAsia="仿宋" w:cs="仿宋"/>
                <w:b/>
                <w:bCs/>
                <w:sz w:val="22"/>
                <w:szCs w:val="22"/>
              </w:rPr>
              <w:tab/>
            </w:r>
            <w:r>
              <w:rPr>
                <w:rFonts w:hint="eastAsia" w:ascii="仿宋" w:hAnsi="仿宋" w:eastAsia="仿宋" w:cs="仿宋"/>
                <w:b/>
                <w:bCs/>
                <w:sz w:val="22"/>
                <w:szCs w:val="22"/>
              </w:rPr>
              <w:t>出</w:t>
            </w:r>
          </w:p>
        </w:tc>
      </w:tr>
      <w:tr>
        <w:tblPrEx>
          <w:tblLayout w:type="fixed"/>
          <w:tblCellMar>
            <w:top w:w="55" w:type="dxa"/>
            <w:left w:w="55" w:type="dxa"/>
            <w:bottom w:w="55" w:type="dxa"/>
            <w:right w:w="55" w:type="dxa"/>
          </w:tblCellMar>
        </w:tblPrEx>
        <w:trPr>
          <w:trHeight w:val="468" w:hRule="atLeas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u/>
              </w:rPr>
              <w:t/>
            </w:r>
            <w:r>
              <w:rPr>
                <w:b w:val="on"/>
                <w:rFonts w:ascii="仿宋" w:eastAsia="仿宋" w:hAnsi="仿宋" w:cs="仿宋"/>
                <w:sz w:val="22"/>
                <w:u w:color="auto"/>
              </w:rPr>
              <w:t>项</w:t>
            </w:r>
            <w:r>
              <w:rPr>
                <w:rFonts w:hint="eastAsia" w:ascii="仿宋" w:hAnsi="仿宋" w:eastAsia="仿宋" w:cs="仿宋"/>
                <w:b/>
                <w:bCs/>
                <w:sz w:val="22"/>
                <w:szCs w:val="22"/>
              </w:rPr>
              <w:tab/>
            </w:r>
            <w:r>
              <w:rPr>
                <w:rFonts w:hint="eastAsia" w:ascii="仿宋" w:hAnsi="仿宋" w:eastAsia="仿宋" w:cs="仿宋"/>
                <w:b/>
                <w:bCs/>
                <w:sz w:val="22"/>
                <w:szCs w:val="22"/>
              </w:rPr>
              <w:t>目</w:t>
            </w:r>
          </w:p>
        </w:tc>
        <w:tc>
          <w:tcPr>
            <w:tcW w:w="396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c>
          <w:tcPr>
            <w:tcW w:w="3943" w:type="dxa"/>
            <w:tcBorders>
              <w:left w:val="single" w:color="000000" w:sz="4" w:space="0"/>
              <w:bottom w:val="single" w:color="000000" w:sz="4" w:space="0"/>
            </w:tcBorders>
            <w:vAlign w:val="center"/>
          </w:tcPr>
          <w:p>
            <w:pPr>
              <w:widowControl w:val="0"/>
              <w:jc w:val="center"/>
              <w:rPr>
                <w:rFonts w:hint="eastAsia" w:ascii="仿宋" w:hAnsi="仿宋" w:eastAsia="仿宋" w:cs="仿宋"/>
                <w:b/>
                <w:bCs/>
                <w:sz w:val="22"/>
                <w:szCs w:val="22"/>
                <w:lang w:eastAsia="zh-CN"/>
              </w:rPr>
            </w:pPr>
            <w:r>
              <w:rPr>
                <w:rFonts w:hint="eastAsia" w:ascii="仿宋" w:hAnsi="仿宋" w:eastAsia="仿宋" w:cs="仿宋"/>
                <w:b/>
                <w:bCs/>
                <w:sz w:val="22"/>
                <w:szCs w:val="22"/>
                <w:lang w:val="en-US" w:eastAsia="zh-CN"/>
              </w:rPr>
              <w:t>项目</w:t>
            </w:r>
          </w:p>
        </w:tc>
        <w:tc>
          <w:tcPr>
            <w:tcW w:w="3899" w:type="dxa"/>
            <w:tcBorders>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b/>
                <w:bCs/>
                <w:sz w:val="22"/>
                <w:szCs w:val="22"/>
              </w:rPr>
            </w:pPr>
            <w:r>
              <w:rPr>
                <w:rFonts w:hint="eastAsia" w:ascii="仿宋" w:hAnsi="仿宋" w:eastAsia="仿宋" w:cs="仿宋"/>
                <w:b/>
                <w:bCs/>
                <w:sz w:val="22"/>
                <w:szCs w:val="22"/>
                <w:lang w:eastAsia="zh-CN"/>
              </w:rPr>
              <w:t>预算</w:t>
            </w:r>
            <w:r>
              <w:rPr>
                <w:rFonts w:hint="eastAsia" w:ascii="仿宋" w:hAnsi="仿宋" w:eastAsia="仿宋" w:cs="仿宋"/>
                <w:b/>
                <w:bCs/>
                <w:sz w:val="22"/>
                <w:szCs w:val="22"/>
              </w:rPr>
              <w:t>数</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一、本年收入</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一、本年支出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2,493.00</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（一）一般公共服务支出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（二）外交支出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二、上年结转</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（四）公共安全支出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（一）一般公共预算拨款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（五）教育支出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（二）政府性基金预算拨款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（六）科学技术支出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（三）国有资本经营预算拨款</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（七）文化旅游体育与传媒支出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（八）社会保障和就业支出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206.76</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（九）社会保险基金支出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（十）卫生健康支出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1,613.66</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（十一）节能环保支出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（十二）城乡社区支出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（十三）农林水支出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（十四）交通运输支出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（十五）资源勘探工业信息等支出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（十六）商业服务业等支出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（十七）金融支出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xml:space="preserve">（十八）援助其他地区支出 </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（十九）自然资源海洋气象等支出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（二十）住房保障支出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668.97</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（二十一）粮油物资储备支出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（二十二）国有资本经营预算支出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（二十三）灾害防治及应急管理支出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（二十四）预备费</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（二十五）其他支出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（二十六）转移性支出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（二十七）债务还本支出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（二十八）债务付息支出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（二十九）债务发行费用支出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（三十）抗疫特别国债安排的支出</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trHeight w:val="249" w:hRule="atLeast"/>
        </w:trPr>
        <w:tc>
          <w:tcPr>
            <w:tcW w:w="3987"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
            </w:r>
          </w:p>
        </w:tc>
        <w:tc>
          <w:tcPr>
            <w:tcW w:w="396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3943" w:type="dxa"/>
            <w:tcBorders>
              <w:top w:val="single" w:color="000000" w:sz="4" w:space="0"/>
              <w:left w:val="single" w:color="000000" w:sz="4" w:space="0"/>
              <w:bottom w:val="single" w:color="000000" w:sz="4" w:space="0"/>
              <w:right w:val="single" w:color="000000" w:sz="4" w:space="0"/>
            </w:tcBorders>
            <w:vAlign w:val="center"/>
          </w:tcPr>
          <w:p>
            <w:pPr>
              <w:pStyle w:val="22"/>
              <w:widowControl w:val="0"/>
              <w:rPr>
                <w:rFonts w:hint="eastAsia" w:ascii="仿宋" w:hAnsi="仿宋" w:eastAsia="仿宋" w:cs="仿宋"/>
                <w:sz w:val="22"/>
                <w:szCs w:val="22"/>
              </w:rPr>
            </w:pPr>
            <w:r>
              <w:rPr>
                <w:rFonts w:hint="eastAsia" w:ascii="仿宋" w:hAnsi="仿宋" w:eastAsia="仿宋" w:cs="仿宋"/>
                <w:sz w:val="22"/>
                <w:szCs w:val="22"/>
              </w:rPr>
              <w:t>二、年终结转结余</w:t>
            </w:r>
          </w:p>
        </w:tc>
        <w:tc>
          <w:tcPr>
            <w:tcW w:w="3899"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sz w:val="22"/>
                <w:szCs w:val="22"/>
                <w:lang w:val="en-US" w:eastAsia="zh-CN"/>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exact"/>
        </w:trPr>
        <w:tc>
          <w:tcPr>
            <w:tcW w:w="398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收入</w:t>
            </w:r>
            <w:r>
              <w:rPr>
                <w:rFonts w:hint="eastAsia" w:ascii="仿宋" w:hAnsi="仿宋" w:eastAsia="仿宋" w:cs="仿宋"/>
                <w:b/>
                <w:bCs/>
                <w:sz w:val="22"/>
                <w:szCs w:val="22"/>
              </w:rPr>
              <w:t>总计</w:t>
            </w:r>
          </w:p>
        </w:tc>
        <w:tc>
          <w:tcPr>
            <w:tcW w:w="3960" w:type="dxa"/>
            <w:tcBorders>
              <w:left w:val="single" w:color="000000" w:sz="4" w:space="0"/>
              <w:bottom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c>
          <w:tcPr>
            <w:tcW w:w="394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b/>
                <w:bCs/>
                <w:sz w:val="22"/>
                <w:szCs w:val="22"/>
                <w:lang w:val="en-US" w:eastAsia="zh-CN"/>
              </w:rPr>
              <w:t>支出</w:t>
            </w:r>
            <w:r>
              <w:rPr>
                <w:rFonts w:hint="eastAsia" w:ascii="仿宋" w:hAnsi="仿宋" w:eastAsia="仿宋" w:cs="仿宋"/>
                <w:b/>
                <w:bCs/>
                <w:sz w:val="22"/>
                <w:szCs w:val="22"/>
              </w:rPr>
              <w:t>总计</w:t>
            </w:r>
          </w:p>
        </w:tc>
        <w:tc>
          <w:tcPr>
            <w:tcW w:w="3899" w:type="dxa"/>
            <w:tcBorders>
              <w:left w:val="single" w:color="000000" w:sz="4" w:space="0"/>
              <w:bottom w:val="single" w:color="000000" w:sz="4" w:space="0"/>
              <w:right w:val="single" w:color="000000" w:sz="4" w:space="0"/>
            </w:tcBorders>
            <w:vAlign w:val="center"/>
          </w:tcPr>
          <w:p>
            <w:pPr>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r>
    </w:tbl>
    <w:p>
      <w:pPr>
        <w:ind w:left="-220" w:leftChars="-100" w:firstLine="0" w:firstLineChars="0"/>
        <w:rPr>
          <w:rFonts w:hint="eastAsia" w:ascii="仿宋" w:hAnsi="仿宋" w:eastAsia="仿宋" w:cs="仿宋"/>
          <w:b/>
          <w:bCs/>
        </w:rPr>
        <w:sectPr>
          <w:footerReference r:id="rId10"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846"/>
        <w:gridCol w:w="4213"/>
        <w:gridCol w:w="2040"/>
        <w:gridCol w:w="1827"/>
        <w:gridCol w:w="1813"/>
        <w:gridCol w:w="1813"/>
        <w:gridCol w:w="1664"/>
      </w:tblGrid>
      <w:tr>
        <w:tblPrEx>
          <w:tblLayout w:type="fixed"/>
        </w:tblPrEx>
        <w:trPr>
          <w:trHeight w:val="321" w:hRule="atLeast"/>
        </w:trPr>
        <w:tc>
          <w:tcPr>
            <w:tcW w:w="15216" w:type="dxa"/>
            <w:gridSpan w:val="7"/>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bCs/>
                <w:sz w:val="44"/>
                <w:szCs w:val="44"/>
              </w:rPr>
            </w:pPr>
            <w:r>
              <w:rPr>
                <w:rFonts w:hint="eastAsia" w:ascii="仿宋" w:hAnsi="仿宋" w:eastAsia="仿宋" w:cs="仿宋"/>
              </w:rPr>
              <w:t>公开05表</w:t>
            </w:r>
          </w:p>
        </w:tc>
      </w:tr>
      <w:tr>
        <w:tblPrEx>
          <w:tblLayout w:type="fixed"/>
        </w:tblPrEx>
        <w:trPr>
          <w:trHeight w:val="321" w:hRule="atLeast"/>
        </w:trPr>
        <w:tc>
          <w:tcPr>
            <w:tcW w:w="15216" w:type="dxa"/>
            <w:gridSpan w:val="7"/>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7"/>
              </w:rPr>
            </w:pPr>
            <w:r>
              <w:rPr>
                <w:rFonts w:hint="eastAsia" w:ascii="仿宋" w:hAnsi="仿宋" w:eastAsia="仿宋" w:cs="仿宋"/>
                <w:b/>
                <w:bCs/>
                <w:sz w:val="44"/>
                <w:szCs w:val="44"/>
              </w:rPr>
              <w:t>财政拨款支出表（功能科目）</w:t>
            </w:r>
          </w:p>
        </w:tc>
      </w:tr>
      <w:tr>
        <w:tblPrEx>
          <w:tblLayout w:type="fixed"/>
        </w:tblPrEx>
        <w:trPr>
          <w:trHeight w:val="309" w:hRule="atLeast"/>
        </w:trPr>
        <w:tc>
          <w:tcPr>
            <w:tcW w:w="13552" w:type="dxa"/>
            <w:gridSpan w:val="6"/>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1664" w:type="dxa"/>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PrEx>
        <w:trPr>
          <w:trHeight w:val="319" w:hRule="atLeast"/>
        </w:trPr>
        <w:tc>
          <w:tcPr>
            <w:tcW w:w="1846"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科目编码</w:t>
            </w:r>
          </w:p>
        </w:tc>
        <w:tc>
          <w:tcPr>
            <w:tcW w:w="4213"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科目名称</w:t>
            </w:r>
          </w:p>
        </w:tc>
        <w:tc>
          <w:tcPr>
            <w:tcW w:w="2040" w:type="dxa"/>
            <w:vMerge w:val="restart"/>
            <w:tcBorders>
              <w:top w:val="single" w:color="000000" w:sz="6" w:space="0"/>
              <w:lef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合计</w:t>
            </w:r>
          </w:p>
        </w:tc>
        <w:tc>
          <w:tcPr>
            <w:tcW w:w="5453" w:type="dxa"/>
            <w:gridSpan w:val="3"/>
            <w:tcBorders>
              <w:top w:val="single" w:color="000000" w:sz="6" w:space="0"/>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基本支出</w:t>
            </w:r>
          </w:p>
        </w:tc>
        <w:tc>
          <w:tcPr>
            <w:tcW w:w="1664" w:type="dxa"/>
            <w:vMerge w:val="restart"/>
            <w:tcBorders>
              <w:top w:val="single" w:color="000000" w:sz="6" w:space="0"/>
              <w:left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PrEx>
        <w:trPr>
          <w:trHeight w:val="296" w:hRule="atLeast"/>
        </w:trPr>
        <w:tc>
          <w:tcPr>
            <w:tcW w:w="1846"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4213" w:type="dxa"/>
            <w:vMerge w:val="continue"/>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p>
        </w:tc>
        <w:tc>
          <w:tcPr>
            <w:tcW w:w="2040" w:type="dxa"/>
            <w:vMerge w:val="continue"/>
            <w:tcBorders>
              <w:left w:val="single" w:color="000000" w:sz="6" w:space="0"/>
              <w:bottom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c>
          <w:tcPr>
            <w:tcW w:w="1827"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13" w:type="dxa"/>
            <w:tcBorders>
              <w:left w:val="single" w:color="000000" w:sz="6" w:space="0"/>
              <w:bottom w:val="single" w:color="000000" w:sz="6"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34" w:afterAutospacing="0" w:line="34" w:lineRule="atLeast"/>
              <w:ind w:left="0" w:leftChars="0" w:right="0" w:rightChars="0"/>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64" w:type="dxa"/>
            <w:vMerge w:val="continue"/>
            <w:tcBorders>
              <w:left w:val="single" w:color="000000" w:sz="6" w:space="0"/>
              <w:bottom w:val="single" w:color="000000" w:sz="6" w:space="0"/>
              <w:right w:val="single" w:color="000000" w:sz="6" w:space="0"/>
            </w:tcBorders>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50" w:hRule="exact"/>
        </w:trPr>
        <w:tc>
          <w:tcPr>
            <w:tcW w:w="6059" w:type="dxa"/>
            <w:gridSpan w:val="2"/>
            <w:tcBorders>
              <w:left w:val="single" w:color="000000" w:sz="6" w:space="0"/>
              <w:bottom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2040"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2,493.00</w:t>
            </w:r>
          </w:p>
        </w:tc>
        <w:tc>
          <w:tcPr>
            <w:tcW w:w="1827"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2,443.04</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2,220.68</w:t>
            </w:r>
          </w:p>
        </w:tc>
        <w:tc>
          <w:tcPr>
            <w:tcW w:w="1813" w:type="dxa"/>
            <w:tcBorders>
              <w:left w:val="single" w:color="000000" w:sz="6" w:space="0"/>
              <w:bottom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222.36</w:t>
            </w:r>
          </w:p>
        </w:tc>
        <w:tc>
          <w:tcPr>
            <w:tcW w:w="1664" w:type="dxa"/>
            <w:tcBorders>
              <w:left w:val="single" w:color="000000" w:sz="6" w:space="0"/>
              <w:bottom w:val="single" w:color="000000" w:sz="6" w:space="0"/>
              <w:right w:val="single" w:color="000000" w:sz="6" w:space="0"/>
            </w:tcBorders>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49.96</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科学技术支出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技术研究与开发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208</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206.76</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137.84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137.84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137.84</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68.92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68.92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68.92</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210</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卫生健康支出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1,613.66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1,567.31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1,344.95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222.36</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公共卫生</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1,613.66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1,567.31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1,344.95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222.36</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2100402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卫生监督机构</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1,613.66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1,567.31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1,344.95</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222.36</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221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住房保障支出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住房改革支出</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668.97</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住房公积金</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175.01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175.01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175.01</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提租补贴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207.78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207.78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207.78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296" w:hRule="atLeast"/>
        </w:trPr>
        <w:tc>
          <w:tcPr>
            <w:tcW w:w="1846" w:type="dxa"/>
            <w:tcBorders>
              <w:top w:val="single" w:color="000000" w:sz="6" w:space="0"/>
              <w:left w:val="single" w:color="000000" w:sz="6"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2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2"/>
                <w:szCs w:val="22"/>
              </w:rPr>
            </w:pPr>
            <w:r>
              <w:rPr>
                <w:rFonts w:hint="eastAsia" w:ascii="仿宋" w:hAnsi="仿宋" w:eastAsia="仿宋" w:cs="仿宋"/>
                <w:sz w:val="22"/>
                <w:szCs w:val="22"/>
              </w:rPr>
              <w:t>购房补贴</w:t>
            </w:r>
          </w:p>
        </w:tc>
        <w:tc>
          <w:tcPr>
            <w:tcW w:w="2040"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286.18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286.18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286.18</w:t>
            </w:r>
          </w:p>
        </w:tc>
        <w:tc>
          <w:tcPr>
            <w:tcW w:w="1813" w:type="dxa"/>
            <w:tcBorders>
              <w:top w:val="single" w:color="000000" w:sz="6" w:space="0"/>
              <w:left w:val="single" w:color="000000" w:sz="4" w:space="0"/>
              <w:bottom w:val="single" w:color="000000" w:sz="6" w:space="0"/>
              <w:right w:val="single" w:color="000000" w:sz="4"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c>
          <w:tcPr>
            <w:tcW w:w="1664" w:type="dxa"/>
            <w:tcBorders>
              <w:top w:val="single" w:color="000000" w:sz="6" w:space="0"/>
              <w:left w:val="single" w:color="000000" w:sz="4" w:space="0"/>
              <w:bottom w:val="single" w:color="000000" w:sz="6" w:space="0"/>
              <w:right w:val="single" w:color="000000" w:sz="6" w:space="0"/>
            </w:tcBorders>
            <w:vAlign w:val="center"/>
          </w:tcPr>
          <w:p>
            <w:pPr>
              <w:pStyle w:val="22"/>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tabs>
          <w:tab w:val="left" w:pos="55"/>
        </w:tabs>
        <w:suppressAutoHyphens/>
        <w:bidi w:val="0"/>
        <w:spacing w:before="0" w:after="0"/>
        <w:ind w:right="0" w:rightChars="0"/>
        <w:jc w:val="both"/>
        <w:rPr>
          <w:rFonts w:hint="eastAsia" w:ascii="仿宋" w:hAnsi="仿宋" w:eastAsia="仿宋" w:cs="仿宋"/>
          <w:b/>
          <w:bCs/>
        </w:rPr>
        <w:sectPr>
          <w:footerReference r:id="rId11"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rPr>
          <w:rFonts w:hint="eastAsia" w:ascii="仿宋" w:hAnsi="仿宋" w:eastAsia="仿宋" w:cs="仿宋"/>
          <w:sz w:val="20"/>
        </w:rPr>
      </w:pPr>
    </w:p>
    <w:tbl>
      <w:tblPr>
        <w:tblStyle w:val="12"/>
        <w:tblW w:w="10817" w:type="dxa"/>
        <w:tblInd w:w="-103" w:type="dxa"/>
        <w:tblLayout w:type="fixed"/>
        <w:tblCellMar>
          <w:top w:w="55" w:type="dxa"/>
          <w:left w:w="55" w:type="dxa"/>
          <w:bottom w:w="55" w:type="dxa"/>
          <w:right w:w="55" w:type="dxa"/>
        </w:tblCellMar>
      </w:tblPr>
      <w:tblGrid>
        <w:gridCol w:w="1131"/>
        <w:gridCol w:w="3542"/>
        <w:gridCol w:w="2047"/>
        <w:gridCol w:w="2040"/>
        <w:gridCol w:w="2057"/>
      </w:tblGrid>
      <w:tr>
        <w:tblPrEx>
          <w:tblLayout w:type="fixed"/>
          <w:tblCellMar>
            <w:top w:w="55" w:type="dxa"/>
            <w:left w:w="55" w:type="dxa"/>
            <w:bottom w:w="55" w:type="dxa"/>
            <w:right w:w="55" w:type="dxa"/>
          </w:tblCellMar>
        </w:tblPrEx>
        <w:trPr>
          <w:trHeight w:val="319" w:hRule="atLeast"/>
        </w:trPr>
        <w:tc>
          <w:tcPr>
            <w:tcW w:w="10817" w:type="dxa"/>
            <w:gridSpan w:val="5"/>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公开06表</w:t>
            </w:r>
          </w:p>
        </w:tc>
      </w:tr>
      <w:tr>
        <w:tblPrEx>
          <w:tblLayout w:type="fixed"/>
          <w:tblCellMar>
            <w:top w:w="55" w:type="dxa"/>
            <w:left w:w="55" w:type="dxa"/>
            <w:bottom w:w="55" w:type="dxa"/>
            <w:right w:w="55" w:type="dxa"/>
          </w:tblCellMar>
        </w:tblPrEx>
        <w:trPr>
          <w:trHeight w:val="319" w:hRule="atLeast"/>
        </w:trPr>
        <w:tc>
          <w:tcPr>
            <w:tcW w:w="10817"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财政拨款基本支出表（经济科目）</w:t>
            </w:r>
          </w:p>
        </w:tc>
      </w:tr>
      <w:tr>
        <w:tblPrEx>
          <w:tblLayout w:type="fixed"/>
          <w:tblCellMar>
            <w:top w:w="55" w:type="dxa"/>
            <w:left w:w="55" w:type="dxa"/>
            <w:bottom w:w="55" w:type="dxa"/>
            <w:right w:w="55" w:type="dxa"/>
          </w:tblCellMar>
        </w:tblPrEx>
        <w:trPr>
          <w:trHeight w:val="319" w:hRule="atLeast"/>
        </w:trPr>
        <w:tc>
          <w:tcPr>
            <w:tcW w:w="8760" w:type="dxa"/>
            <w:gridSpan w:val="4"/>
          </w:tcPr>
          <w:p>
            <w:pPr>
              <w:pStyle w:val="22"/>
              <w:widowControl w:val="0"/>
              <w:rPr>
                <w:rFonts w:hint="eastAsia" w:ascii="仿宋" w:hAnsi="仿宋" w:eastAsia="仿宋" w:cs="仿宋"/>
                <w:sz w:val="22"/>
                <w:szCs w:val="22"/>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sz w:val="22"/>
                <w:szCs w:val="22"/>
              </w:rPr>
              <w:t>苏州市姑苏区卫生监督所</w:t>
            </w:r>
          </w:p>
        </w:tc>
        <w:tc>
          <w:tcPr>
            <w:tcW w:w="2057"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43" w:hRule="atLeast"/>
        </w:trPr>
        <w:tc>
          <w:tcPr>
            <w:tcW w:w="4673" w:type="dxa"/>
            <w:gridSpan w:val="2"/>
            <w:tcBorders>
              <w:top w:val="single" w:color="000000" w:sz="4" w:space="0"/>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部门预算支出经济分类科目</w:t>
            </w:r>
          </w:p>
        </w:tc>
        <w:tc>
          <w:tcPr>
            <w:tcW w:w="6144" w:type="dxa"/>
            <w:gridSpan w:val="3"/>
            <w:tcBorders>
              <w:top w:val="single" w:color="000000" w:sz="4" w:space="0"/>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本年财政拨款基本支出</w:t>
            </w:r>
          </w:p>
        </w:tc>
      </w:tr>
      <w:tr>
        <w:tblPrEx>
          <w:tblLayout w:type="fixed"/>
          <w:tblCellMar>
            <w:top w:w="55" w:type="dxa"/>
            <w:left w:w="55" w:type="dxa"/>
            <w:bottom w:w="55" w:type="dxa"/>
            <w:right w:w="55" w:type="dxa"/>
          </w:tblCellMar>
        </w:tblPrEx>
        <w:trPr>
          <w:trHeight w:val="267" w:hRule="atLeast"/>
        </w:trPr>
        <w:tc>
          <w:tcPr>
            <w:tcW w:w="1131"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542"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2057"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50" w:hRule="exact"/>
        </w:trPr>
        <w:tc>
          <w:tcPr>
            <w:tcW w:w="4673"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合计</w:t>
            </w:r>
          </w:p>
        </w:tc>
        <w:tc>
          <w:tcPr>
            <w:tcW w:w="2047"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2,443.04</w:t>
            </w:r>
          </w:p>
        </w:tc>
        <w:tc>
          <w:tcPr>
            <w:tcW w:w="2040"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2,220.68</w:t>
            </w:r>
          </w:p>
        </w:tc>
        <w:tc>
          <w:tcPr>
            <w:tcW w:w="2057"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2,058.36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2,058.36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213.74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213.74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752.02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752.02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478.31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478.31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137.84</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137.84</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68.92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68.92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39.17</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39.17</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175.01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175.01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12.25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12.25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175.50</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29.40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29.40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9.30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9.30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30218</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18.50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18.50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29.76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29.76</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88.80</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88.80</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162.32</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162.32</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132.91</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132.91</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10.36</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10.36</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40" w:hRule="atLeast"/>
        </w:trPr>
        <w:tc>
          <w:tcPr>
            <w:tcW w:w="1131"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542"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19.05</w:t>
            </w:r>
          </w:p>
        </w:tc>
        <w:tc>
          <w:tcPr>
            <w:tcW w:w="2040"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19.05</w:t>
            </w:r>
          </w:p>
        </w:tc>
        <w:tc>
          <w:tcPr>
            <w:tcW w:w="205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0" w:after="0" w:line="255" w:lineRule="exact"/>
        <w:jc w:val="left"/>
        <w:rPr>
          <w:rFonts w:hint="eastAsia" w:ascii="仿宋" w:hAnsi="仿宋" w:eastAsia="仿宋" w:cs="仿宋"/>
          <w:b/>
          <w:bCs/>
          <w:sz w:val="22"/>
          <w:szCs w:val="22"/>
        </w:rPr>
        <w:sectPr>
          <w:footerReference r:id="rId12"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216" w:type="dxa"/>
        <w:tblInd w:w="175" w:type="dxa"/>
        <w:tblLayout w:type="fixed"/>
        <w:tblCellMar>
          <w:top w:w="55" w:type="dxa"/>
          <w:left w:w="55" w:type="dxa"/>
          <w:bottom w:w="55" w:type="dxa"/>
          <w:right w:w="55" w:type="dxa"/>
        </w:tblCellMar>
      </w:tblPr>
      <w:tblGrid>
        <w:gridCol w:w="1792"/>
        <w:gridCol w:w="4307"/>
        <w:gridCol w:w="1960"/>
        <w:gridCol w:w="1693"/>
        <w:gridCol w:w="1987"/>
        <w:gridCol w:w="1827"/>
        <w:gridCol w:w="1650"/>
      </w:tblGrid>
      <w:tr>
        <w:tblPrEx>
          <w:tblLayout w:type="fixed"/>
          <w:tblCellMar>
            <w:top w:w="55" w:type="dxa"/>
            <w:left w:w="55" w:type="dxa"/>
            <w:bottom w:w="55" w:type="dxa"/>
            <w:right w:w="55" w:type="dxa"/>
          </w:tblCellMar>
        </w:tblPrEx>
        <w:trPr>
          <w:trHeight w:val="321" w:hRule="atLeast"/>
        </w:trPr>
        <w:tc>
          <w:tcPr>
            <w:tcW w:w="15216" w:type="dxa"/>
            <w:gridSpan w:val="7"/>
            <w:vAlign w:val="center"/>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w:t>
            </w:r>
            <w:r>
              <w:rPr>
                <w:rFonts w:hint="eastAsia" w:ascii="仿宋" w:hAnsi="仿宋" w:eastAsia="仿宋" w:cs="仿宋"/>
                <w:lang w:val="en-US" w:eastAsia="zh-CN"/>
              </w:rPr>
              <w:t>7</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321" w:hRule="atLeast"/>
        </w:trPr>
        <w:tc>
          <w:tcPr>
            <w:tcW w:w="15216" w:type="dxa"/>
            <w:gridSpan w:val="7"/>
          </w:tcPr>
          <w:p>
            <w:pPr>
              <w:pStyle w:val="22"/>
              <w:widowControl w:val="0"/>
              <w:jc w:val="center"/>
              <w:rPr>
                <w:rFonts w:hint="eastAsia" w:ascii="仿宋" w:hAnsi="仿宋" w:eastAsia="仿宋" w:cs="仿宋"/>
                <w:sz w:val="27"/>
              </w:rPr>
            </w:pPr>
            <w:r>
              <w:rPr>
                <w:rFonts w:hint="eastAsia" w:ascii="仿宋" w:hAnsi="仿宋" w:eastAsia="仿宋" w:cs="仿宋"/>
                <w:b/>
                <w:bCs/>
                <w:sz w:val="44"/>
                <w:szCs w:val="44"/>
              </w:rPr>
              <w:t>一般公共预算支出表</w:t>
            </w:r>
          </w:p>
        </w:tc>
      </w:tr>
      <w:tr>
        <w:tblPrEx>
          <w:tblLayout w:type="fixed"/>
          <w:tblCellMar>
            <w:top w:w="55" w:type="dxa"/>
            <w:left w:w="55" w:type="dxa"/>
            <w:bottom w:w="55" w:type="dxa"/>
            <w:right w:w="55" w:type="dxa"/>
          </w:tblCellMar>
        </w:tblPrEx>
        <w:trPr>
          <w:trHeight w:val="288" w:hRule="atLeast"/>
        </w:trPr>
        <w:tc>
          <w:tcPr>
            <w:tcW w:w="13566" w:type="dxa"/>
            <w:gridSpan w:val="6"/>
          </w:tcPr>
          <w:p>
            <w:pPr>
              <w:pStyle w:val="22"/>
              <w:widowControl w:val="0"/>
              <w:jc w:val="left"/>
              <w:rPr>
                <w:rFonts w:hint="eastAsia" w:ascii="仿宋" w:hAnsi="仿宋" w:eastAsia="仿宋" w:cs="仿宋"/>
                <w:sz w:val="27"/>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1650" w:type="dxa"/>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19" w:hRule="atLeast"/>
        </w:trPr>
        <w:tc>
          <w:tcPr>
            <w:tcW w:w="1792"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4307"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1960" w:type="dxa"/>
            <w:vMerge w:val="restart"/>
            <w:tcBorders>
              <w:top w:val="single" w:color="000000" w:sz="6" w:space="0"/>
              <w:lef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合计</w:t>
            </w:r>
          </w:p>
        </w:tc>
        <w:tc>
          <w:tcPr>
            <w:tcW w:w="5507" w:type="dxa"/>
            <w:gridSpan w:val="3"/>
            <w:tcBorders>
              <w:top w:val="single" w:color="000000" w:sz="6" w:space="0"/>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基本支出</w:t>
            </w:r>
          </w:p>
        </w:tc>
        <w:tc>
          <w:tcPr>
            <w:tcW w:w="1650" w:type="dxa"/>
            <w:vMerge w:val="restart"/>
            <w:tcBorders>
              <w:top w:val="single" w:color="000000" w:sz="6" w:space="0"/>
              <w:left w:val="single" w:color="000000" w:sz="6" w:space="0"/>
              <w:right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项目支出</w:t>
            </w:r>
          </w:p>
        </w:tc>
      </w:tr>
      <w:tr>
        <w:tblPrEx>
          <w:tblLayout w:type="fixed"/>
          <w:tblCellMar>
            <w:top w:w="55" w:type="dxa"/>
            <w:left w:w="55" w:type="dxa"/>
            <w:bottom w:w="55" w:type="dxa"/>
            <w:right w:w="55" w:type="dxa"/>
          </w:tblCellMar>
        </w:tblPrEx>
        <w:trPr>
          <w:trHeight w:val="341" w:hRule="atLeast"/>
        </w:trPr>
        <w:tc>
          <w:tcPr>
            <w:tcW w:w="1792"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4307" w:type="dxa"/>
            <w:vMerge w:val="continue"/>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p>
        </w:tc>
        <w:tc>
          <w:tcPr>
            <w:tcW w:w="1960" w:type="dxa"/>
            <w:vMerge w:val="continue"/>
            <w:tcBorders>
              <w:left w:val="single" w:color="000000" w:sz="6" w:space="0"/>
              <w:bottom w:val="single" w:color="000000" w:sz="6" w:space="0"/>
            </w:tcBorders>
          </w:tcPr>
          <w:p>
            <w:pPr>
              <w:widowControl w:val="0"/>
              <w:jc w:val="left"/>
              <w:rPr>
                <w:rFonts w:hint="eastAsia" w:ascii="仿宋" w:hAnsi="仿宋" w:eastAsia="仿宋" w:cs="仿宋"/>
                <w:sz w:val="22"/>
                <w:szCs w:val="22"/>
              </w:rPr>
            </w:pPr>
          </w:p>
        </w:tc>
        <w:tc>
          <w:tcPr>
            <w:tcW w:w="1693"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小计</w:t>
            </w:r>
          </w:p>
        </w:tc>
        <w:tc>
          <w:tcPr>
            <w:tcW w:w="198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人员经费</w:t>
            </w:r>
          </w:p>
        </w:tc>
        <w:tc>
          <w:tcPr>
            <w:tcW w:w="1827" w:type="dxa"/>
            <w:tcBorders>
              <w:left w:val="single" w:color="000000" w:sz="6" w:space="0"/>
              <w:bottom w:val="single" w:color="000000" w:sz="6" w:space="0"/>
            </w:tcBorders>
            <w:vAlign w:val="center"/>
          </w:tcPr>
          <w:p>
            <w:pPr>
              <w:keepNext w:val="0"/>
              <w:keepLines w:val="0"/>
              <w:widowControl/>
              <w:suppressLineNumbers w:val="0"/>
              <w:spacing w:before="0" w:beforeAutospacing="0" w:after="0" w:afterAutospacing="0"/>
              <w:ind w:left="0" w:leftChars="0" w:right="0" w:rightChars="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en-US" w:eastAsia="zh-CN" w:bidi="zh-CN"/>
              </w:rPr>
              <w:t>公用经费</w:t>
            </w:r>
          </w:p>
        </w:tc>
        <w:tc>
          <w:tcPr>
            <w:tcW w:w="1650" w:type="dxa"/>
            <w:vMerge w:val="continue"/>
            <w:tcBorders>
              <w:left w:val="single" w:color="000000" w:sz="6" w:space="0"/>
              <w:bottom w:val="single" w:color="000000" w:sz="6" w:space="0"/>
              <w:right w:val="single" w:color="000000" w:sz="6" w:space="0"/>
            </w:tcBorders>
          </w:tcPr>
          <w:p>
            <w:pPr>
              <w:widowControl w:val="0"/>
              <w:jc w:val="left"/>
              <w:rPr>
                <w:rFonts w:hint="eastAsia" w:ascii="仿宋" w:hAnsi="仿宋" w:eastAsia="仿宋" w:cs="仿宋"/>
                <w:sz w:val="22"/>
                <w:szCs w:val="22"/>
              </w:rPr>
            </w:pPr>
          </w:p>
        </w:tc>
      </w:tr>
      <w:tr>
        <w:tblPrEx>
          <w:tblLayout w:type="fixed"/>
          <w:tblCellMar>
            <w:top w:w="55" w:type="dxa"/>
            <w:left w:w="55" w:type="dxa"/>
            <w:bottom w:w="55" w:type="dxa"/>
            <w:right w:w="55" w:type="dxa"/>
          </w:tblCellMar>
        </w:tblPrEx>
        <w:trPr>
          <w:trHeight w:val="378" w:hRule="exact"/>
        </w:trPr>
        <w:tc>
          <w:tcPr>
            <w:tcW w:w="6099" w:type="dxa"/>
            <w:gridSpan w:val="2"/>
            <w:tcBorders>
              <w:left w:val="single" w:color="000000" w:sz="6" w:space="0"/>
              <w:bottom w:val="single" w:color="000000" w:sz="6"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
            </w:r>
            <w:r>
              <w:rPr>
                <w:rFonts w:hint="eastAsia" w:ascii="仿宋" w:hAnsi="仿宋" w:eastAsia="仿宋" w:cs="仿宋"/>
                <w:sz w:val="22"/>
                <w:szCs w:val="22"/>
              </w:rPr>
              <w:t>合计</w:t>
            </w:r>
          </w:p>
        </w:tc>
        <w:tc>
          <w:tcPr>
            <w:tcW w:w="1960"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2,493.00</w:t>
            </w:r>
          </w:p>
        </w:tc>
        <w:tc>
          <w:tcPr>
            <w:tcW w:w="1693"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2,443.04</w:t>
            </w:r>
          </w:p>
        </w:tc>
        <w:tc>
          <w:tcPr>
            <w:tcW w:w="198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2,220.68</w:t>
            </w:r>
          </w:p>
        </w:tc>
        <w:tc>
          <w:tcPr>
            <w:tcW w:w="1827" w:type="dxa"/>
            <w:tcBorders>
              <w:left w:val="single" w:color="000000" w:sz="6" w:space="0"/>
              <w:bottom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c>
          <w:tcPr>
            <w:tcW w:w="1650" w:type="dxa"/>
            <w:tcBorders>
              <w:left w:val="single" w:color="000000" w:sz="6" w:space="0"/>
              <w:bottom w:val="single" w:color="000000" w:sz="6" w:space="0"/>
              <w:right w:val="single" w:color="000000" w:sz="6" w:space="0"/>
            </w:tcBorders>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49.96</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科学技术支出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技术研究与开发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2060404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科技成果转化与扩散</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3.61</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208</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社会保障和就业支出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行政事业单位养老支出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206.76</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2080505</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机关事业单位基本养老保险缴费支出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137.84</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137.84</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137.84</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2080506</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机关事业单位职业年金缴费支出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68.92</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68.92</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68.92</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210</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卫生健康支出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1,344.95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公共卫生</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1,344.95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2100402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卫生监督机构</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1,613.66</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1,567.31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1,344.95</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46.35</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221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住房保障支出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住房改革支出</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668.97</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2210201</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住房公积金</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175.01</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175.01</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175.01</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2210202</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提租补贴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207.78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207.78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207.78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r>
        <w:tblPrEx>
          <w:tblLayout w:type="fixed"/>
          <w:tblCellMar>
            <w:top w:w="55" w:type="dxa"/>
            <w:left w:w="55" w:type="dxa"/>
            <w:bottom w:w="55" w:type="dxa"/>
            <w:right w:w="55" w:type="dxa"/>
          </w:tblCellMar>
        </w:tblPrEx>
        <w:trPr>
          <w:cantSplit/>
          <w:trHeight w:val="90" w:hRule="atLeast"/>
        </w:trPr>
        <w:tc>
          <w:tcPr>
            <w:tcW w:w="1792" w:type="dxa"/>
            <w:tcBorders>
              <w:top w:val="single" w:color="000000" w:sz="6" w:space="0"/>
              <w:left w:val="single" w:color="000000" w:sz="6"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2210203</w:t>
            </w:r>
          </w:p>
        </w:tc>
        <w:tc>
          <w:tcPr>
            <w:tcW w:w="430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购房补贴</w:t>
            </w:r>
          </w:p>
        </w:tc>
        <w:tc>
          <w:tcPr>
            <w:tcW w:w="1960"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286.18</w:t>
            </w:r>
          </w:p>
        </w:tc>
        <w:tc>
          <w:tcPr>
            <w:tcW w:w="1693"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286.18</w:t>
            </w:r>
          </w:p>
        </w:tc>
        <w:tc>
          <w:tcPr>
            <w:tcW w:w="198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286.18</w:t>
            </w:r>
          </w:p>
        </w:tc>
        <w:tc>
          <w:tcPr>
            <w:tcW w:w="1827" w:type="dxa"/>
            <w:tcBorders>
              <w:top w:val="single" w:color="000000" w:sz="6" w:space="0"/>
              <w:left w:val="single" w:color="000000" w:sz="4" w:space="0"/>
              <w:bottom w:val="single" w:color="000000" w:sz="6" w:space="0"/>
              <w:right w:val="single" w:color="000000"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c>
          <w:tcPr>
            <w:tcW w:w="1650" w:type="dxa"/>
            <w:tcBorders>
              <w:top w:val="single" w:color="000000" w:sz="6" w:space="0"/>
              <w:left w:val="single" w:color="000000" w:sz="4" w:space="0"/>
              <w:bottom w:val="single" w:color="000000" w:sz="6" w:space="0"/>
              <w:right w:val="single" w:color="000000" w:sz="6"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3"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954" w:type="dxa"/>
        <w:tblInd w:w="-206" w:type="dxa"/>
        <w:tblLayout w:type="fixed"/>
        <w:tblCellMar>
          <w:top w:w="55" w:type="dxa"/>
          <w:left w:w="55" w:type="dxa"/>
          <w:bottom w:w="55" w:type="dxa"/>
          <w:right w:w="55" w:type="dxa"/>
        </w:tblCellMar>
      </w:tblPr>
      <w:tblGrid>
        <w:gridCol w:w="1227"/>
        <w:gridCol w:w="3667"/>
        <w:gridCol w:w="2413"/>
        <w:gridCol w:w="1974"/>
        <w:gridCol w:w="1673"/>
      </w:tblGrid>
      <w:tr>
        <w:tblPrEx>
          <w:tblLayout w:type="fixed"/>
          <w:tblCellMar>
            <w:top w:w="55" w:type="dxa"/>
            <w:left w:w="55" w:type="dxa"/>
            <w:bottom w:w="55" w:type="dxa"/>
            <w:right w:w="55" w:type="dxa"/>
          </w:tblCellMar>
        </w:tblPrEx>
        <w:trPr>
          <w:trHeight w:val="319" w:hRule="atLeast"/>
        </w:trPr>
        <w:tc>
          <w:tcPr>
            <w:tcW w:w="10954" w:type="dxa"/>
            <w:gridSpan w:val="5"/>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公开08表</w:t>
            </w:r>
          </w:p>
        </w:tc>
      </w:tr>
      <w:tr>
        <w:tblPrEx>
          <w:tblLayout w:type="fixed"/>
          <w:tblCellMar>
            <w:top w:w="55" w:type="dxa"/>
            <w:left w:w="55" w:type="dxa"/>
            <w:bottom w:w="55" w:type="dxa"/>
            <w:right w:w="55" w:type="dxa"/>
          </w:tblCellMar>
        </w:tblPrEx>
        <w:trPr>
          <w:trHeight w:val="189" w:hRule="atLeast"/>
        </w:trPr>
        <w:tc>
          <w:tcPr>
            <w:tcW w:w="10954" w:type="dxa"/>
            <w:gridSpan w:val="5"/>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一般公共预算基本支出表</w:t>
            </w:r>
          </w:p>
        </w:tc>
      </w:tr>
      <w:tr>
        <w:tblPrEx>
          <w:tblLayout w:type="fixed"/>
          <w:tblCellMar>
            <w:top w:w="55" w:type="dxa"/>
            <w:left w:w="55" w:type="dxa"/>
            <w:bottom w:w="55" w:type="dxa"/>
            <w:right w:w="55" w:type="dxa"/>
          </w:tblCellMar>
        </w:tblPrEx>
        <w:trPr>
          <w:trHeight w:val="138" w:hRule="atLeast"/>
        </w:trPr>
        <w:tc>
          <w:tcPr>
            <w:tcW w:w="9281" w:type="dxa"/>
            <w:gridSpan w:val="4"/>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1673" w:type="dxa"/>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180" w:hRule="atLeast"/>
        </w:trPr>
        <w:tc>
          <w:tcPr>
            <w:tcW w:w="4894" w:type="dxa"/>
            <w:gridSpan w:val="2"/>
            <w:tcBorders>
              <w:top w:val="single" w:color="000000" w:sz="4" w:space="0"/>
              <w:left w:val="single" w:color="000000" w:sz="4" w:space="0"/>
              <w:bottom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部门预算支出经济分类科目</w:t>
            </w:r>
          </w:p>
        </w:tc>
        <w:tc>
          <w:tcPr>
            <w:tcW w:w="6060" w:type="dxa"/>
            <w:gridSpan w:val="3"/>
            <w:tcBorders>
              <w:top w:val="single" w:color="000000" w:sz="4" w:space="0"/>
              <w:left w:val="single" w:color="000000" w:sz="4" w:space="0"/>
              <w:bottom w:val="single" w:color="000000" w:sz="4" w:space="0"/>
              <w:right w:val="single" w:color="000000" w:sz="4" w:space="0"/>
            </w:tcBorders>
            <w:vAlign w:val="center"/>
          </w:tcPr>
          <w:p>
            <w:pPr>
              <w:widowControl w:val="0"/>
              <w:jc w:val="center"/>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本年一般公共预算基本支出</w:t>
            </w:r>
          </w:p>
        </w:tc>
      </w:tr>
      <w:tr>
        <w:tblPrEx>
          <w:tblLayout w:type="fixed"/>
          <w:tblCellMar>
            <w:top w:w="55" w:type="dxa"/>
            <w:left w:w="55" w:type="dxa"/>
            <w:bottom w:w="55" w:type="dxa"/>
            <w:right w:w="55" w:type="dxa"/>
          </w:tblCellMar>
        </w:tblPrEx>
        <w:trPr>
          <w:trHeight w:val="190" w:hRule="atLeast"/>
        </w:trPr>
        <w:tc>
          <w:tcPr>
            <w:tcW w:w="122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3667"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2413"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合计</w:t>
            </w:r>
          </w:p>
        </w:tc>
        <w:tc>
          <w:tcPr>
            <w:tcW w:w="1974" w:type="dxa"/>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人员经费</w:t>
            </w:r>
          </w:p>
        </w:tc>
        <w:tc>
          <w:tcPr>
            <w:tcW w:w="1673" w:type="dxa"/>
            <w:tcBorders>
              <w:left w:val="single" w:color="000000" w:sz="4" w:space="0"/>
              <w:bottom w:val="single" w:color="000000" w:sz="4" w:space="0"/>
              <w:right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公用经费</w:t>
            </w:r>
          </w:p>
        </w:tc>
      </w:tr>
      <w:tr>
        <w:tblPrEx>
          <w:tblLayout w:type="fixed"/>
          <w:tblCellMar>
            <w:top w:w="55" w:type="dxa"/>
            <w:left w:w="55" w:type="dxa"/>
            <w:bottom w:w="55" w:type="dxa"/>
            <w:right w:w="55" w:type="dxa"/>
          </w:tblCellMar>
        </w:tblPrEx>
        <w:trPr>
          <w:trHeight w:val="382" w:hRule="exact"/>
        </w:trPr>
        <w:tc>
          <w:tcPr>
            <w:tcW w:w="4894" w:type="dxa"/>
            <w:gridSpan w:val="2"/>
            <w:tcBorders>
              <w:left w:val="single" w:color="000000" w:sz="4" w:space="0"/>
              <w:bottom w:val="single" w:color="000000"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r>
              <w:rPr>
                <w:rFonts w:hint="eastAsia" w:ascii="仿宋" w:hAnsi="仿宋" w:eastAsia="仿宋" w:cs="仿宋"/>
              </w:rPr>
              <w:t>合计</w:t>
            </w:r>
          </w:p>
        </w:tc>
        <w:tc>
          <w:tcPr>
            <w:tcW w:w="2413"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2,443.04</w:t>
            </w:r>
          </w:p>
        </w:tc>
        <w:tc>
          <w:tcPr>
            <w:tcW w:w="1974" w:type="dxa"/>
            <w:tcBorders>
              <w:left w:val="single" w:color="000000" w:sz="4" w:space="0"/>
              <w:bottom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2,220.68</w:t>
            </w:r>
          </w:p>
        </w:tc>
        <w:tc>
          <w:tcPr>
            <w:tcW w:w="1673" w:type="dxa"/>
            <w:tcBorders>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2,058.36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2,058.36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基本工资</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213.74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213.74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津贴补贴</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752.02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752.02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奖金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478.31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478.31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机关事业单位基本养老保险缴费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137.84</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137.84</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30109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职业年金缴费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68.92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68.92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30110</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职工基本医疗保险缴费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39.17</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39.17</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其他社会保障缴费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5.60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住房公积金</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175.01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175.01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12.25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12.25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30199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其他工资福利支出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175.50</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222.36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办公费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14.00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印刷费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5.00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邮电费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差旅费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29.40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29.40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30214</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租赁费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9.30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9.30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公务接待费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30218</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专用材料费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30226</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劳务费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30227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委托业务费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18.50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18.50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30231</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公务用车运行维护费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30239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其他交通费用</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29.76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29.76</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30299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其他商品和服务支出</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88.80</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88.80</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303</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162.32</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162.32</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30302</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退休费</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132.91</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132.91</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30307</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医疗费补助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10.36</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10.36</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r>
        <w:tblPrEx>
          <w:tblLayout w:type="fixed"/>
          <w:tblCellMar>
            <w:top w:w="55" w:type="dxa"/>
            <w:left w:w="55" w:type="dxa"/>
            <w:bottom w:w="55" w:type="dxa"/>
            <w:right w:w="55" w:type="dxa"/>
          </w:tblCellMar>
        </w:tblPrEx>
        <w:trPr>
          <w:cantSplit/>
          <w:trHeight w:val="208" w:hRule="atLeast"/>
        </w:trPr>
        <w:tc>
          <w:tcPr>
            <w:tcW w:w="122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 xml:space="preserve">  30399</w:t>
            </w:r>
          </w:p>
        </w:tc>
        <w:tc>
          <w:tcPr>
            <w:tcW w:w="3667"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left"/>
              <w:rPr>
                <w:rFonts w:hint="eastAsia" w:ascii="仿宋" w:hAnsi="仿宋" w:eastAsia="仿宋" w:cs="仿宋"/>
              </w:rPr>
            </w:pPr>
            <w:r>
              <w:rPr>
                <w:rFonts w:hint="eastAsia" w:ascii="仿宋" w:hAnsi="仿宋" w:eastAsia="仿宋" w:cs="仿宋"/>
              </w:rPr>
              <w:t>其他对个人和家庭的补助</w:t>
            </w:r>
          </w:p>
        </w:tc>
        <w:tc>
          <w:tcPr>
            <w:tcW w:w="241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19.05</w:t>
            </w:r>
          </w:p>
        </w:tc>
        <w:tc>
          <w:tcPr>
            <w:tcW w:w="1974"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19.05</w:t>
            </w:r>
          </w:p>
        </w:tc>
        <w:tc>
          <w:tcPr>
            <w:tcW w:w="1673" w:type="dxa"/>
            <w:tcBorders>
              <w:top w:val="single" w:color="000000" w:sz="4" w:space="0"/>
              <w:left w:val="single" w:color="000000" w:sz="4" w:space="0"/>
              <w:bottom w:val="single" w:color="000000" w:sz="4" w:space="0"/>
              <w:right w:val="single" w:color="000000"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
            </w:r>
          </w:p>
        </w:tc>
      </w:tr>
    </w:tbl>
    <w:p>
      <w:pPr>
        <w:widowControl w:val="0"/>
        <w:numPr>
          <w:ilvl w:val="0"/>
          <w:numId w:val="0"/>
        </w:numPr>
        <w:suppressAutoHyphens/>
        <w:bidi w:val="0"/>
        <w:spacing w:before="25" w:after="0"/>
        <w:jc w:val="left"/>
        <w:rPr>
          <w:rFonts w:hint="eastAsia" w:ascii="仿宋" w:hAnsi="仿宋" w:eastAsia="仿宋" w:cs="仿宋"/>
          <w:b/>
          <w:bCs/>
          <w:sz w:val="22"/>
          <w:szCs w:val="22"/>
        </w:rPr>
        <w:sectPr>
          <w:footerReference r:id="rId14"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5909" w:type="dxa"/>
        <w:tblInd w:w="-226" w:type="dxa"/>
        <w:tblLayout w:type="fixed"/>
        <w:tblCellMar>
          <w:top w:w="55" w:type="dxa"/>
          <w:left w:w="55" w:type="dxa"/>
          <w:bottom w:w="55" w:type="dxa"/>
          <w:right w:w="55" w:type="dxa"/>
        </w:tblCellMar>
      </w:tblPr>
      <w:tblGrid>
        <w:gridCol w:w="2471"/>
        <w:gridCol w:w="2332"/>
        <w:gridCol w:w="2037"/>
        <w:gridCol w:w="1697"/>
        <w:gridCol w:w="1680"/>
        <w:gridCol w:w="1852"/>
        <w:gridCol w:w="2057"/>
        <w:gridCol w:w="1783"/>
      </w:tblGrid>
      <w:tr>
        <w:tblPrEx>
          <w:tblLayout w:type="fixed"/>
          <w:tblCellMar>
            <w:top w:w="55" w:type="dxa"/>
            <w:left w:w="55" w:type="dxa"/>
            <w:bottom w:w="55" w:type="dxa"/>
            <w:right w:w="55" w:type="dxa"/>
          </w:tblCellMar>
        </w:tblPrEx>
        <w:trPr>
          <w:trHeight w:val="321" w:hRule="atLeast"/>
        </w:trPr>
        <w:tc>
          <w:tcPr>
            <w:tcW w:w="15909" w:type="dxa"/>
            <w:gridSpan w:val="8"/>
          </w:tcPr>
          <w:p>
            <w:pPr>
              <w:pStyle w:val="22"/>
              <w:widowControl w:val="0"/>
              <w:jc w:val="left"/>
              <w:rPr>
                <w:rFonts w:hint="eastAsia" w:ascii="仿宋" w:hAnsi="仿宋" w:eastAsia="仿宋" w:cs="仿宋"/>
                <w:b/>
                <w:bCs/>
                <w:sz w:val="44"/>
                <w:szCs w:val="44"/>
              </w:rPr>
            </w:pPr>
            <w:r>
              <w:rPr>
                <w:rFonts w:hint="eastAsia" w:ascii="仿宋" w:hAnsi="仿宋" w:eastAsia="仿宋" w:cs="仿宋"/>
              </w:rPr>
              <w:t>公开09表</w:t>
            </w:r>
          </w:p>
        </w:tc>
      </w:tr>
      <w:tr>
        <w:tblPrEx>
          <w:tblLayout w:type="fixed"/>
          <w:tblCellMar>
            <w:top w:w="55" w:type="dxa"/>
            <w:left w:w="55" w:type="dxa"/>
            <w:bottom w:w="55" w:type="dxa"/>
            <w:right w:w="55" w:type="dxa"/>
          </w:tblCellMar>
        </w:tblPrEx>
        <w:trPr>
          <w:trHeight w:val="207" w:hRule="atLeast"/>
        </w:trPr>
        <w:tc>
          <w:tcPr>
            <w:tcW w:w="15909" w:type="dxa"/>
            <w:gridSpan w:val="8"/>
          </w:tcPr>
          <w:p>
            <w:pPr>
              <w:pStyle w:val="22"/>
              <w:widowControl w:val="0"/>
              <w:jc w:val="center"/>
              <w:rPr>
                <w:rFonts w:hint="eastAsia" w:ascii="仿宋" w:hAnsi="仿宋" w:eastAsia="仿宋" w:cs="仿宋"/>
                <w:sz w:val="20"/>
              </w:rPr>
            </w:pPr>
            <w:r>
              <w:rPr>
                <w:rFonts w:hint="eastAsia" w:ascii="仿宋" w:hAnsi="仿宋" w:eastAsia="仿宋" w:cs="仿宋"/>
                <w:b/>
                <w:bCs/>
                <w:sz w:val="44"/>
                <w:szCs w:val="44"/>
              </w:rPr>
              <w:t>一般公共预算“三公”经费、会议费、培训费支出表</w:t>
            </w:r>
          </w:p>
        </w:tc>
      </w:tr>
      <w:tr>
        <w:tblPrEx>
          <w:tblLayout w:type="fixed"/>
          <w:tblCellMar>
            <w:top w:w="55" w:type="dxa"/>
            <w:left w:w="55" w:type="dxa"/>
            <w:bottom w:w="55" w:type="dxa"/>
            <w:right w:w="55" w:type="dxa"/>
          </w:tblCellMar>
        </w:tblPrEx>
        <w:trPr>
          <w:trHeight w:val="103" w:hRule="atLeast"/>
        </w:trPr>
        <w:tc>
          <w:tcPr>
            <w:tcW w:w="12069" w:type="dxa"/>
            <w:gridSpan w:val="6"/>
            <w:tcBorders>
              <w:bottom w:val="single" w:color="auto" w:sz="4" w:space="0"/>
            </w:tcBorders>
          </w:tcPr>
          <w:p>
            <w:pPr>
              <w:pStyle w:val="22"/>
              <w:widowControl w:val="0"/>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3840" w:type="dxa"/>
            <w:gridSpan w:val="2"/>
            <w:tcBorders>
              <w:bottom w:val="single" w:color="auto" w:sz="4" w:space="0"/>
            </w:tcBorders>
            <w:vAlign w:val="center"/>
          </w:tcPr>
          <w:p>
            <w:pPr>
              <w:pStyle w:val="22"/>
              <w:widowControl w:val="0"/>
              <w:jc w:val="right"/>
              <w:rPr>
                <w:rFonts w:hint="eastAsia" w:ascii="仿宋" w:hAnsi="仿宋" w:eastAsia="仿宋" w:cs="仿宋"/>
                <w:sz w:val="20"/>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297" w:hRule="atLeast"/>
        </w:trPr>
        <w:tc>
          <w:tcPr>
            <w:tcW w:w="2471"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“三公”经费合计</w:t>
            </w:r>
          </w:p>
        </w:tc>
        <w:tc>
          <w:tcPr>
            <w:tcW w:w="233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因公出国（境）费</w:t>
            </w:r>
          </w:p>
        </w:tc>
        <w:tc>
          <w:tcPr>
            <w:tcW w:w="5414"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公务用车购置及运行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公务接待费</w:t>
            </w:r>
          </w:p>
        </w:tc>
        <w:tc>
          <w:tcPr>
            <w:tcW w:w="2057"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会议费</w:t>
            </w:r>
          </w:p>
        </w:tc>
        <w:tc>
          <w:tcPr>
            <w:tcW w:w="1783" w:type="dxa"/>
            <w:vMerge w:val="restart"/>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sz w:val="20"/>
              </w:rPr>
            </w:pPr>
            <w:r>
              <w:rPr>
                <w:rFonts w:hint="eastAsia" w:ascii="仿宋" w:hAnsi="仿宋" w:eastAsia="仿宋" w:cs="仿宋"/>
              </w:rPr>
              <w:t>培训费</w:t>
            </w:r>
          </w:p>
        </w:tc>
      </w:tr>
      <w:tr>
        <w:tblPrEx>
          <w:tblLayout w:type="fixed"/>
          <w:tblCellMar>
            <w:top w:w="55" w:type="dxa"/>
            <w:left w:w="55" w:type="dxa"/>
            <w:bottom w:w="55" w:type="dxa"/>
            <w:right w:w="55" w:type="dxa"/>
          </w:tblCellMar>
        </w:tblPrEx>
        <w:trPr>
          <w:trHeight w:val="728" w:hRule="exact"/>
        </w:trPr>
        <w:tc>
          <w:tcPr>
            <w:tcW w:w="2471"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33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u/>
              </w:rPr>
              <w:t/>
            </w:r>
            <w:r>
              <w:rPr>
                <w:rFonts w:ascii="仿宋" w:eastAsia="仿宋" w:hAnsi="仿宋" w:cs="仿宋"/>
                <w:u w:color="auto"/>
              </w:rPr>
              <w:t>小计</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公务用车购置费</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公务用车运行</w:t>
            </w:r>
            <w:r>
              <w:rPr>
                <w:rFonts w:hint="eastAsia" w:ascii="仿宋" w:hAnsi="仿宋" w:eastAsia="仿宋" w:cs="仿宋"/>
                <w:lang w:val="en-US" w:eastAsia="zh-CN"/>
              </w:rPr>
              <w:t>维护</w:t>
            </w:r>
            <w:r>
              <w:rPr>
                <w:rFonts w:hint="eastAsia" w:ascii="仿宋" w:hAnsi="仿宋" w:eastAsia="仿宋" w:cs="仿宋"/>
              </w:rPr>
              <w:t>费</w:t>
            </w:r>
          </w:p>
        </w:tc>
        <w:tc>
          <w:tcPr>
            <w:tcW w:w="1852"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2057"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c>
          <w:tcPr>
            <w:tcW w:w="1783" w:type="dxa"/>
            <w:vMerge w:val="continue"/>
            <w:tcBorders>
              <w:top w:val="single" w:color="auto" w:sz="4" w:space="0"/>
              <w:left w:val="single" w:color="auto" w:sz="4" w:space="0"/>
              <w:bottom w:val="single" w:color="auto" w:sz="4" w:space="0"/>
              <w:right w:val="single" w:color="auto" w:sz="4" w:space="0"/>
            </w:tcBorders>
          </w:tcPr>
          <w:p>
            <w:pPr>
              <w:widowControl w:val="0"/>
              <w:jc w:val="left"/>
              <w:rPr>
                <w:rFonts w:hint="eastAsia" w:ascii="仿宋" w:hAnsi="仿宋" w:eastAsia="仿宋" w:cs="仿宋"/>
                <w:sz w:val="2"/>
                <w:szCs w:val="2"/>
              </w:rPr>
            </w:pPr>
          </w:p>
        </w:tc>
      </w:tr>
      <w:tr>
        <w:tblPrEx>
          <w:tblLayout w:type="fixed"/>
          <w:tblCellMar>
            <w:top w:w="55" w:type="dxa"/>
            <w:left w:w="55" w:type="dxa"/>
            <w:bottom w:w="55" w:type="dxa"/>
            <w:right w:w="55" w:type="dxa"/>
          </w:tblCellMar>
        </w:tblPrEx>
        <w:trPr>
          <w:cantSplit/>
          <w:trHeight w:val="165" w:hRule="atLeast"/>
        </w:trPr>
        <w:tc>
          <w:tcPr>
            <w:tcW w:w="2471"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22.60</w:t>
            </w:r>
          </w:p>
        </w:tc>
        <w:tc>
          <w:tcPr>
            <w:tcW w:w="233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203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c>
          <w:tcPr>
            <w:tcW w:w="169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680"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21.60</w:t>
            </w:r>
          </w:p>
        </w:tc>
        <w:tc>
          <w:tcPr>
            <w:tcW w:w="1852"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1.00</w:t>
            </w:r>
          </w:p>
        </w:tc>
        <w:tc>
          <w:tcPr>
            <w:tcW w:w="2057"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right"/>
              <w:rPr>
                <w:rFonts w:hint="eastAsia" w:ascii="仿宋" w:hAnsi="仿宋" w:eastAsia="仿宋" w:cs="仿宋"/>
              </w:rPr>
            </w:pPr>
            <w:r>
              <w:rPr>
                <w:rFonts w:hint="eastAsia" w:ascii="仿宋" w:hAnsi="仿宋" w:eastAsia="仿宋" w:cs="仿宋"/>
              </w:rPr>
              <w:t>0.00</w:t>
            </w:r>
          </w:p>
        </w:tc>
      </w:tr>
    </w:tbl>
    <w:p>
      <w:pPr>
        <w:widowControl w:val="0"/>
        <w:suppressAutoHyphens/>
        <w:bidi w:val="0"/>
        <w:spacing w:before="0" w:after="0"/>
        <w:ind w:left="227" w:right="0" w:firstLine="221" w:firstLineChars="100"/>
        <w:jc w:val="left"/>
        <w:rPr>
          <w:rFonts w:hint="eastAsia" w:ascii="仿宋" w:hAnsi="仿宋" w:eastAsia="仿宋" w:cs="仿宋"/>
          <w:b/>
          <w:bCs/>
          <w:sz w:val="22"/>
          <w:szCs w:val="22"/>
        </w:rPr>
        <w:sectPr>
          <w:footerReference r:id="rId15" w:type="default"/>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812" w:type="dxa"/>
        <w:tblInd w:w="-106" w:type="dxa"/>
        <w:tblLayout w:type="fixed"/>
        <w:tblCellMar>
          <w:top w:w="55" w:type="dxa"/>
          <w:left w:w="55" w:type="dxa"/>
          <w:bottom w:w="55" w:type="dxa"/>
          <w:right w:w="55" w:type="dxa"/>
        </w:tblCellMar>
      </w:tblPr>
      <w:tblGrid>
        <w:gridCol w:w="1618"/>
        <w:gridCol w:w="2834"/>
        <w:gridCol w:w="1783"/>
        <w:gridCol w:w="2092"/>
        <w:gridCol w:w="2485"/>
      </w:tblGrid>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rPr>
              <w:t>公开</w:t>
            </w:r>
            <w:r>
              <w:rPr>
                <w:rFonts w:hint="eastAsia" w:ascii="仿宋" w:hAnsi="仿宋" w:eastAsia="仿宋" w:cs="仿宋"/>
                <w:lang w:val="en-US" w:eastAsia="zh-CN"/>
              </w:rPr>
              <w:t>10</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213" w:hRule="atLeast"/>
        </w:trPr>
        <w:tc>
          <w:tcPr>
            <w:tcW w:w="10812" w:type="dxa"/>
            <w:gridSpan w:val="5"/>
            <w:tcBorders>
              <w:top w:val="nil"/>
              <w:left w:val="nil"/>
              <w:bottom w:val="nil"/>
              <w:right w:val="nil"/>
            </w:tcBorders>
            <w:vAlign w:val="center"/>
          </w:tcPr>
          <w:p>
            <w:pPr>
              <w:pStyle w:val="22"/>
              <w:widowControl w:val="0"/>
              <w:jc w:val="center"/>
              <w:rPr>
                <w:rFonts w:hint="eastAsia" w:ascii="仿宋" w:hAnsi="仿宋" w:eastAsia="仿宋" w:cs="仿宋"/>
              </w:rPr>
            </w:pPr>
            <w:r>
              <w:rPr>
                <w:rFonts w:hint="eastAsia" w:ascii="仿宋" w:hAnsi="仿宋" w:eastAsia="仿宋" w:cs="仿宋"/>
                <w:b/>
                <w:bCs/>
                <w:sz w:val="44"/>
                <w:szCs w:val="44"/>
              </w:rPr>
              <w:t>政府性基金预算支出表</w:t>
            </w:r>
          </w:p>
        </w:tc>
      </w:tr>
      <w:tr>
        <w:tblPrEx>
          <w:tblLayout w:type="fixed"/>
          <w:tblCellMar>
            <w:top w:w="55" w:type="dxa"/>
            <w:left w:w="55" w:type="dxa"/>
            <w:bottom w:w="55" w:type="dxa"/>
            <w:right w:w="55" w:type="dxa"/>
          </w:tblCellMar>
        </w:tblPrEx>
        <w:trPr>
          <w:trHeight w:val="213" w:hRule="atLeast"/>
        </w:trPr>
        <w:tc>
          <w:tcPr>
            <w:tcW w:w="8327" w:type="dxa"/>
            <w:gridSpan w:val="4"/>
            <w:tcBorders>
              <w:top w:val="nil"/>
              <w:left w:val="nil"/>
              <w:bottom w:val="single" w:color="auto" w:sz="4" w:space="0"/>
              <w:right w:val="nil"/>
            </w:tcBorders>
            <w:vAlign w:val="center"/>
          </w:tcPr>
          <w:p>
            <w:pPr>
              <w:pStyle w:val="22"/>
              <w:widowControl w:val="0"/>
              <w:jc w:val="left"/>
              <w:rPr>
                <w:rFonts w:hint="eastAsia" w:ascii="仿宋" w:hAnsi="仿宋" w:eastAsia="仿宋" w:cs="仿宋"/>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2485" w:type="dxa"/>
            <w:tcBorders>
              <w:top w:val="nil"/>
              <w:left w:val="nil"/>
              <w:bottom w:val="single" w:color="auto" w:sz="4" w:space="0"/>
              <w:right w:val="nil"/>
            </w:tcBorders>
            <w:vAlign w:val="center"/>
          </w:tcPr>
          <w:p>
            <w:pPr>
              <w:pStyle w:val="22"/>
              <w:widowControl w:val="0"/>
              <w:jc w:val="right"/>
              <w:rPr>
                <w:rFonts w:hint="eastAsia" w:ascii="仿宋" w:hAnsi="仿宋" w:eastAsia="仿宋" w:cs="仿宋"/>
              </w:rPr>
            </w:pPr>
            <w:r>
              <w:rPr>
                <w:rFonts w:hint="eastAsia" w:ascii="仿宋" w:hAnsi="仿宋" w:eastAsia="仿宋" w:cs="仿宋"/>
              </w:rPr>
              <w:t>单位：万元</w:t>
            </w:r>
          </w:p>
        </w:tc>
      </w:tr>
      <w:tr>
        <w:tblPrEx>
          <w:tblLayout w:type="fixed"/>
          <w:tblCellMar>
            <w:top w:w="55" w:type="dxa"/>
            <w:left w:w="55" w:type="dxa"/>
            <w:bottom w:w="55" w:type="dxa"/>
            <w:right w:w="55" w:type="dxa"/>
          </w:tblCellMar>
        </w:tblPrEx>
        <w:trPr>
          <w:trHeight w:val="187" w:hRule="atLeast"/>
        </w:trPr>
        <w:tc>
          <w:tcPr>
            <w:tcW w:w="1618"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科目编码</w:t>
            </w:r>
          </w:p>
        </w:tc>
        <w:tc>
          <w:tcPr>
            <w:tcW w:w="2834" w:type="dxa"/>
            <w:vMerge w:val="restart"/>
            <w:tcBorders>
              <w:top w:val="single" w:color="auto" w:sz="4" w:space="0"/>
              <w:left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科目名称</w:t>
            </w:r>
          </w:p>
        </w:tc>
        <w:tc>
          <w:tcPr>
            <w:tcW w:w="6360" w:type="dxa"/>
            <w:gridSpan w:val="3"/>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本年政府性基金预算支出</w:t>
            </w:r>
          </w:p>
        </w:tc>
      </w:tr>
      <w:tr>
        <w:tblPrEx>
          <w:tblLayout w:type="fixed"/>
          <w:tblCellMar>
            <w:top w:w="55" w:type="dxa"/>
            <w:left w:w="55" w:type="dxa"/>
            <w:bottom w:w="55" w:type="dxa"/>
            <w:right w:w="55" w:type="dxa"/>
          </w:tblCellMar>
        </w:tblPrEx>
        <w:trPr>
          <w:trHeight w:val="139" w:hRule="atLeast"/>
        </w:trPr>
        <w:tc>
          <w:tcPr>
            <w:tcW w:w="1618"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2834" w:type="dxa"/>
            <w:vMerge w:val="continue"/>
            <w:tcBorders>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p>
        </w:tc>
        <w:tc>
          <w:tcPr>
            <w:tcW w:w="1783"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default" w:ascii="仿宋" w:hAnsi="仿宋" w:eastAsia="仿宋" w:cs="仿宋"/>
                <w:lang w:val="en-US" w:eastAsia="zh-CN"/>
              </w:rPr>
            </w:pPr>
            <w:r>
              <w:rPr>
                <w:rFonts w:hint="eastAsia" w:ascii="仿宋" w:hAnsi="仿宋" w:eastAsia="仿宋" w:cs="仿宋"/>
                <w:lang w:val="en-US" w:eastAsia="zh-CN"/>
              </w:rPr>
              <w:t>合计</w:t>
            </w:r>
          </w:p>
        </w:tc>
        <w:tc>
          <w:tcPr>
            <w:tcW w:w="2092"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基本支出</w:t>
            </w:r>
          </w:p>
        </w:tc>
        <w:tc>
          <w:tcPr>
            <w:tcW w:w="2485"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项目支出</w:t>
            </w:r>
          </w:p>
        </w:tc>
      </w:tr>
      <w:tr>
        <w:tblPrEx>
          <w:tblLayout w:type="fixed"/>
          <w:tblCellMar>
            <w:top w:w="55" w:type="dxa"/>
            <w:left w:w="55" w:type="dxa"/>
            <w:bottom w:w="55" w:type="dxa"/>
            <w:right w:w="55" w:type="dxa"/>
          </w:tblCellMar>
        </w:tblPrEx>
        <w:trPr>
          <w:trHeight w:val="462" w:hRule="atLeast"/>
        </w:trPr>
        <w:tc>
          <w:tcPr>
            <w:tcW w:w="1618"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rPr>
            </w:pPr>
            <w:r>
              <w:rPr>
                <w:rFonts w:hint="eastAsia" w:ascii="仿宋" w:hAnsi="仿宋" w:eastAsia="仿宋" w:cs="仿宋"/>
              </w:rPr>
              <w:t/>
            </w:r>
          </w:p>
        </w:tc>
        <w:tc>
          <w:tcPr>
            <w:tcW w:w="2834" w:type="dxa"/>
            <w:tcBorders>
              <w:top w:val="single" w:color="auto" w:sz="4" w:space="0"/>
              <w:left w:val="single" w:color="auto" w:sz="4" w:space="0"/>
              <w:bottom w:val="single" w:color="auto" w:sz="4" w:space="0"/>
              <w:right w:val="single" w:color="auto" w:sz="4" w:space="0"/>
            </w:tcBorders>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lang w:val="en-US" w:eastAsia="zh-CN"/>
              </w:rPr>
              <w:t>合计</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55" w:type="dxa"/>
            <w:left w:w="55" w:type="dxa"/>
            <w:bottom w:w="55" w:type="dxa"/>
            <w:right w:w="55" w:type="dxa"/>
          </w:tblCellMar>
        </w:tblPrEx>
        <w:trPr>
          <w:cantSplit/>
          <w:trHeight w:val="250" w:hRule="atLeast"/>
        </w:trPr>
        <w:tc>
          <w:tcPr>
            <w:tcW w:w="1618"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834" w:type="dxa"/>
            <w:tcBorders>
              <w:top w:val="single" w:color="auto" w:sz="4" w:space="0"/>
              <w:left w:val="single" w:color="auto" w:sz="4" w:space="0"/>
              <w:bottom w:val="single" w:color="auto" w:sz="4" w:space="0"/>
              <w:right w:val="single" w:color="auto" w:sz="4" w:space="0"/>
            </w:tcBorders>
            <w:vAlign w:val="center"/>
          </w:tcPr>
          <w:p>
            <w:pPr>
              <w:widowControl w:val="0"/>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1783"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092"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2485" w:type="dxa"/>
            <w:tcBorders>
              <w:top w:val="single" w:color="auto" w:sz="4" w:space="0"/>
              <w:left w:val="single" w:color="auto" w:sz="4" w:space="0"/>
              <w:bottom w:val="single" w:color="auto" w:sz="4" w:space="0"/>
              <w:right w:val="single" w:color="auto" w:sz="4" w:space="0"/>
            </w:tcBorders>
            <w:vAlign w:val="center"/>
          </w:tcPr>
          <w:p>
            <w:pPr>
              <w:widowControl w:val="0"/>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
      </w:r>
      <w:r>
        <w:rPr>
          <w:rFonts w:hint="eastAsia" w:ascii="仿宋" w:hAnsi="仿宋" w:eastAsia="仿宋" w:cs="仿宋"/>
          <w:b/>
          <w:bCs/>
          <w:sz w:val="22"/>
          <w:szCs w:val="22"/>
        </w:rPr>
        <w:t>注：</w:t>
      </w:r>
      <w:r>
        <w:rPr>
          <w:rFonts w:hint="eastAsia" w:ascii="仿宋" w:hAnsi="仿宋" w:eastAsia="仿宋" w:cs="仿宋"/>
          <w:b/>
          <w:bCs/>
          <w:sz w:val="22"/>
          <w:szCs w:val="22"/>
          <w:lang w:val="en-US" w:eastAsia="zh-CN"/>
          <w:u/>
        </w:rPr>
        <w:t>本</w:t>
      </w:r>
      <w:r>
        <w:rPr>
          <w:b w:val="on"/>
          <w:rFonts w:ascii="仿宋" w:eastAsia="仿宋" w:hAnsi="仿宋" w:cs="仿宋"/>
          <w:sz w:val="22"/>
          <w:u w:color="auto"/>
        </w:rPr>
        <w:t>单位</w:t>
      </w:r>
      <w:r>
        <w:rPr>
          <w:b w:val="on"/>
          <w:rFonts w:ascii="仿宋" w:eastAsia="仿宋" w:hAnsi="仿宋" w:cs="仿宋"/>
          <w:sz w:val="22"/>
          <w:u w:color="auto"/>
        </w:rPr>
        <w:t>无政府性基金预算，也没有使用政府性基金安排的支出，故本表无数据。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footerReference r:id="rId16" w:type="default"/>
          <w:pgSz w:w="11906" w:h="16838"/>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4695" w:type="dxa"/>
        <w:jc w:val="center"/>
        <w:tblInd w:w="0" w:type="dxa"/>
        <w:tblLayout w:type="fixed"/>
        <w:tblCellMar>
          <w:top w:w="0" w:type="dxa"/>
          <w:left w:w="108" w:type="dxa"/>
          <w:bottom w:w="0" w:type="dxa"/>
          <w:right w:w="108" w:type="dxa"/>
        </w:tblCellMar>
      </w:tblPr>
      <w:tblGrid>
        <w:gridCol w:w="1596"/>
        <w:gridCol w:w="3803"/>
        <w:gridCol w:w="3111"/>
        <w:gridCol w:w="3094"/>
        <w:gridCol w:w="3091"/>
      </w:tblGrid>
      <w:tr>
        <w:tblPrEx>
          <w:tblLayout w:type="fixed"/>
          <w:tblCellMar>
            <w:top w:w="0" w:type="dxa"/>
            <w:left w:w="108" w:type="dxa"/>
            <w:bottom w:w="0" w:type="dxa"/>
            <w:right w:w="108" w:type="dxa"/>
          </w:tblCellMar>
        </w:tblPrEx>
        <w:trPr>
          <w:trHeight w:val="447" w:hRule="atLeast"/>
          <w:jc w:val="center"/>
        </w:trPr>
        <w:tc>
          <w:tcPr>
            <w:tcW w:w="14695" w:type="dxa"/>
            <w:gridSpan w:val="5"/>
            <w:tcBorders>
              <w:top w:val="nil"/>
              <w:left w:val="nil"/>
              <w:bottom w:val="nil"/>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公开11表</w:t>
            </w:r>
          </w:p>
        </w:tc>
      </w:tr>
      <w:tr>
        <w:tblPrEx>
          <w:tblLayout w:type="fixed"/>
          <w:tblCellMar>
            <w:top w:w="0" w:type="dxa"/>
            <w:left w:w="108" w:type="dxa"/>
            <w:bottom w:w="0" w:type="dxa"/>
            <w:right w:w="108" w:type="dxa"/>
          </w:tblCellMar>
        </w:tblPrEx>
        <w:trPr>
          <w:trHeight w:val="960" w:hRule="atLeast"/>
          <w:jc w:val="center"/>
        </w:trPr>
        <w:tc>
          <w:tcPr>
            <w:tcW w:w="14695"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color w:val="auto"/>
                <w:kern w:val="0"/>
                <w:sz w:val="22"/>
                <w:szCs w:val="22"/>
                <w:lang w:val="zh-CN" w:eastAsia="zh-CN" w:bidi="zh-CN"/>
              </w:rPr>
            </w:pPr>
            <w:r>
              <w:rPr>
                <w:rFonts w:hint="eastAsia" w:ascii="仿宋" w:hAnsi="仿宋" w:eastAsia="仿宋" w:cs="仿宋"/>
                <w:b/>
                <w:bCs/>
                <w:color w:val="auto"/>
                <w:kern w:val="0"/>
                <w:sz w:val="44"/>
                <w:szCs w:val="44"/>
                <w:lang w:val="zh-CN" w:eastAsia="zh-CN" w:bidi="zh-CN"/>
              </w:rPr>
              <w:t>国有资本经营预算支出预算表</w:t>
            </w:r>
          </w:p>
        </w:tc>
      </w:tr>
      <w:tr>
        <w:tblPrEx>
          <w:tblLayout w:type="fixed"/>
          <w:tblCellMar>
            <w:top w:w="0" w:type="dxa"/>
            <w:left w:w="108" w:type="dxa"/>
            <w:bottom w:w="0" w:type="dxa"/>
            <w:right w:w="108" w:type="dxa"/>
          </w:tblCellMar>
        </w:tblPrEx>
        <w:trPr>
          <w:trHeight w:val="319" w:hRule="atLeast"/>
          <w:jc w:val="center"/>
        </w:trPr>
        <w:tc>
          <w:tcPr>
            <w:tcW w:w="11604" w:type="dxa"/>
            <w:gridSpan w:val="4"/>
            <w:tcBorders>
              <w:top w:val="nil"/>
              <w:left w:val="nil"/>
              <w:bottom w:val="single" w:color="auto" w:sz="4" w:space="0"/>
              <w:right w:val="nil"/>
            </w:tcBorders>
            <w:shd w:val="clear" w:color="auto" w:fill="auto"/>
            <w:vAlign w:val="center"/>
          </w:tcPr>
          <w:p>
            <w:pPr>
              <w:widowControl/>
              <w:jc w:val="left"/>
              <w:rPr>
                <w:rFonts w:hint="eastAsia" w:ascii="仿宋" w:hAnsi="仿宋" w:eastAsia="仿宋" w:cs="仿宋"/>
                <w:color w:val="auto"/>
                <w:kern w:val="0"/>
                <w:sz w:val="22"/>
                <w:szCs w:val="22"/>
                <w:lang w:val="zh-CN" w:eastAsia="zh-CN" w:bidi="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3091" w:type="dxa"/>
            <w:tcBorders>
              <w:top w:val="nil"/>
              <w:left w:val="nil"/>
              <w:bottom w:val="nil"/>
              <w:right w:val="nil"/>
            </w:tcBorders>
            <w:shd w:val="clear" w:color="auto" w:fill="auto"/>
            <w:noWrap/>
            <w:vAlign w:val="center"/>
          </w:tcPr>
          <w:p>
            <w:pPr>
              <w:widowControl/>
              <w:jc w:val="right"/>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单位：万元</w:t>
            </w:r>
          </w:p>
        </w:tc>
      </w:tr>
      <w:tr>
        <w:tblPrEx>
          <w:tblLayout w:type="fixed"/>
          <w:tblCellMar>
            <w:top w:w="0" w:type="dxa"/>
            <w:left w:w="108" w:type="dxa"/>
            <w:bottom w:w="0" w:type="dxa"/>
            <w:right w:w="108" w:type="dxa"/>
          </w:tblCellMar>
        </w:tblPrEx>
        <w:trPr>
          <w:trHeight w:val="143"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    目</w:t>
            </w:r>
          </w:p>
        </w:tc>
        <w:tc>
          <w:tcPr>
            <w:tcW w:w="311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本年支出合计</w:t>
            </w:r>
          </w:p>
        </w:tc>
        <w:tc>
          <w:tcPr>
            <w:tcW w:w="309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xml:space="preserve">基本支出  </w:t>
            </w:r>
          </w:p>
        </w:tc>
        <w:tc>
          <w:tcPr>
            <w:tcW w:w="309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项目支出</w:t>
            </w:r>
          </w:p>
        </w:tc>
      </w:tr>
      <w:tr>
        <w:tblPrEx>
          <w:tblLayout w:type="fixed"/>
          <w:tblCellMar>
            <w:top w:w="0" w:type="dxa"/>
            <w:left w:w="108" w:type="dxa"/>
            <w:bottom w:w="0" w:type="dxa"/>
            <w:right w:w="108" w:type="dxa"/>
          </w:tblCellMar>
        </w:tblPrEx>
        <w:trPr>
          <w:trHeight w:val="201" w:hRule="atLeast"/>
          <w:jc w:val="center"/>
        </w:trPr>
        <w:tc>
          <w:tcPr>
            <w:tcW w:w="1596"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功能分类</w:t>
            </w:r>
          </w:p>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科目编码</w:t>
            </w:r>
          </w:p>
        </w:tc>
        <w:tc>
          <w:tcPr>
            <w:tcW w:w="3803" w:type="dxa"/>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科目名称</w:t>
            </w:r>
          </w:p>
        </w:tc>
        <w:tc>
          <w:tcPr>
            <w:tcW w:w="311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c>
          <w:tcPr>
            <w:tcW w:w="30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4" w:lineRule="atLeast"/>
              <w:jc w:val="left"/>
              <w:textAlignment w:val="auto"/>
              <w:rPr>
                <w:rFonts w:hint="eastAsia" w:ascii="仿宋" w:hAnsi="仿宋" w:eastAsia="仿宋" w:cs="仿宋"/>
                <w:color w:val="auto"/>
                <w:kern w:val="0"/>
                <w:sz w:val="22"/>
                <w:szCs w:val="22"/>
                <w:lang w:val="zh-CN" w:eastAsia="zh-CN" w:bidi="zh-CN"/>
              </w:rPr>
            </w:pPr>
          </w:p>
        </w:tc>
      </w:tr>
      <w:tr>
        <w:tblPrEx>
          <w:tblLayout w:type="fixed"/>
          <w:tblCellMar>
            <w:top w:w="0" w:type="dxa"/>
            <w:left w:w="108" w:type="dxa"/>
            <w:bottom w:w="0" w:type="dxa"/>
            <w:right w:w="108" w:type="dxa"/>
          </w:tblCellMar>
        </w:tblPrEx>
        <w:trPr>
          <w:trHeight w:val="90"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栏次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1</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2</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3</w:t>
            </w:r>
          </w:p>
        </w:tc>
      </w:tr>
      <w:tr>
        <w:tblPrEx>
          <w:tblLayout w:type="fixed"/>
          <w:tblCellMar>
            <w:top w:w="0" w:type="dxa"/>
            <w:left w:w="108" w:type="dxa"/>
            <w:bottom w:w="0" w:type="dxa"/>
            <w:right w:w="108" w:type="dxa"/>
          </w:tblCellMar>
        </w:tblPrEx>
        <w:trPr>
          <w:trHeight w:val="246" w:hRule="atLeast"/>
          <w:jc w:val="center"/>
        </w:trPr>
        <w:tc>
          <w:tcPr>
            <w:tcW w:w="539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r>
              <w:rPr>
                <w:rFonts w:hint="eastAsia" w:ascii="仿宋" w:hAnsi="仿宋" w:eastAsia="仿宋" w:cs="仿宋"/>
                <w:color w:val="auto"/>
                <w:kern w:val="0"/>
                <w:sz w:val="22"/>
                <w:szCs w:val="22"/>
                <w:lang w:val="zh-CN" w:eastAsia="zh-CN" w:bidi="zh-CN"/>
              </w:rPr>
              <w:t>合计</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sz w:val="22"/>
                <w:szCs w:val="22"/>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r>
        <w:tblPrEx>
          <w:tblLayout w:type="fixed"/>
          <w:tblCellMar>
            <w:top w:w="0" w:type="dxa"/>
            <w:left w:w="108" w:type="dxa"/>
            <w:bottom w:w="0" w:type="dxa"/>
            <w:right w:w="108" w:type="dxa"/>
          </w:tblCellMar>
        </w:tblPrEx>
        <w:trPr>
          <w:trHeight w:val="90" w:hRule="atLeast"/>
          <w:jc w:val="center"/>
        </w:trPr>
        <w:tc>
          <w:tcPr>
            <w:tcW w:w="15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80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sz w:val="22"/>
                <w:szCs w:val="22"/>
              </w:rPr>
            </w:pPr>
            <w:r>
              <w:rPr>
                <w:rFonts w:hint="eastAsia" w:ascii="仿宋" w:hAnsi="仿宋" w:eastAsia="仿宋" w:cs="仿宋"/>
                <w:color w:val="auto"/>
                <w:kern w:val="0"/>
                <w:sz w:val="22"/>
                <w:szCs w:val="22"/>
                <w:lang w:val="zh-CN" w:eastAsia="zh-CN" w:bidi="zh-CN"/>
              </w:rPr>
              <w:t/>
            </w:r>
          </w:p>
        </w:tc>
        <w:tc>
          <w:tcPr>
            <w:tcW w:w="31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c>
          <w:tcPr>
            <w:tcW w:w="3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4" w:lineRule="atLeast"/>
              <w:jc w:val="center"/>
              <w:textAlignment w:val="auto"/>
              <w:rPr>
                <w:rFonts w:hint="eastAsia" w:ascii="仿宋" w:hAnsi="仿宋" w:eastAsia="仿宋" w:cs="仿宋"/>
                <w:color w:val="auto"/>
                <w:kern w:val="0"/>
                <w:sz w:val="22"/>
                <w:szCs w:val="22"/>
                <w:lang w:val="zh-CN" w:eastAsia="zh-CN" w:bidi="zh-CN"/>
              </w:rPr>
            </w:pPr>
            <w:r>
              <w:rPr>
                <w:rFonts w:hint="eastAsia" w:ascii="仿宋" w:hAnsi="仿宋" w:eastAsia="仿宋" w:cs="仿宋"/>
                <w:color w:val="auto"/>
                <w:kern w:val="0"/>
                <w:sz w:val="22"/>
                <w:szCs w:val="22"/>
                <w:lang w:val="zh-CN" w:eastAsia="zh-CN" w:bidi="zh-CN"/>
              </w:rPr>
              <w:t/>
            </w:r>
          </w:p>
        </w:tc>
      </w:tr>
    </w:tbl>
    <w:p>
      <w:pPr>
        <w:numPr>
          <w:ilvl w:val="0"/>
          <w:numId w:val="0"/>
        </w:numPr>
        <w:spacing w:before="25" w:after="0"/>
        <w:ind w:firstLine="442" w:firstLineChars="20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u/>
        </w:rPr>
        <w:t/>
      </w:r>
      <w:r>
        <w:rPr>
          <w:b w:val="on"/>
          <w:rFonts w:ascii="仿宋" w:eastAsia="仿宋" w:hAnsi="仿宋" w:cs="仿宋"/>
          <w:sz w:val="22"/>
          <w:u w:color="auto"/>
        </w:rPr>
        <w:t>注：本</w:t>
      </w:r>
      <w:r>
        <w:rPr>
          <w:b w:val="on"/>
          <w:rFonts w:ascii="仿宋" w:eastAsia="仿宋" w:hAnsi="仿宋" w:cs="仿宋"/>
          <w:sz w:val="22"/>
          <w:u w:color="auto"/>
        </w:rPr>
        <w:t>单位</w:t>
      </w:r>
      <w:r>
        <w:rPr>
          <w:b w:val="on"/>
          <w:rFonts w:ascii="仿宋" w:eastAsia="仿宋" w:hAnsi="仿宋" w:cs="仿宋"/>
          <w:sz w:val="22"/>
          <w:u w:color="auto"/>
        </w:rPr>
        <w:t>无</w:t>
      </w:r>
      <w:r>
        <w:rPr>
          <w:rFonts w:hint="eastAsia" w:ascii="仿宋" w:hAnsi="仿宋" w:eastAsia="仿宋" w:cs="仿宋"/>
          <w:b/>
          <w:bCs/>
          <w:sz w:val="22"/>
          <w:szCs w:val="22"/>
          <w:lang w:val="zh-CN" w:eastAsia="zh-CN"/>
        </w:rPr>
        <w:t>国有资本经营预算支出</w:t>
      </w:r>
      <w:r>
        <w:rPr>
          <w:rFonts w:hint="eastAsia" w:ascii="仿宋" w:hAnsi="仿宋" w:eastAsia="仿宋" w:cs="仿宋"/>
          <w:b/>
          <w:bCs/>
          <w:sz w:val="22"/>
          <w:szCs w:val="22"/>
          <w:lang w:val="en-US" w:eastAsia="zh-CN"/>
          <w:u/>
        </w:rPr>
        <w:t>，故本表无数据。</w:t>
      </w:r>
      <w:r>
        <w:rPr>
          <w:b w:val="on"/>
          <w:rFonts w:ascii="仿宋" w:eastAsia="仿宋" w:hAnsi="仿宋" w:cs="仿宋"/>
          <w:sz w:val="22"/>
          <w:u w:color="auto"/>
        </w:rPr>
        <w:t/>
      </w:r>
    </w:p>
    <w:p>
      <w:pPr>
        <w:widowControl w:val="0"/>
        <w:numPr>
          <w:ilvl w:val="0"/>
          <w:numId w:val="0"/>
        </w:numPr>
        <w:suppressAutoHyphens/>
        <w:bidi w:val="0"/>
        <w:spacing w:before="25" w:after="0"/>
        <w:jc w:val="left"/>
        <w:rPr>
          <w:rFonts w:hint="default" w:ascii="仿宋" w:hAnsi="仿宋" w:eastAsia="仿宋" w:cs="仿宋"/>
          <w:b/>
          <w:bCs/>
          <w:sz w:val="22"/>
          <w:szCs w:val="22"/>
          <w:lang w:val="en-US" w:eastAsia="zh-CN"/>
        </w:rPr>
        <w:sectPr>
          <w:pgSz w:w="16838" w:h="11906" w:orient="landscape"/>
          <w:pgMar w:top="720" w:right="720" w:bottom="720" w:left="7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tbl>
      <w:tblPr>
        <w:tblStyle w:val="12"/>
        <w:tblW w:w="10235" w:type="dxa"/>
        <w:tblInd w:w="-403" w:type="dxa"/>
        <w:tblLayout w:type="fixed"/>
        <w:tblCellMar>
          <w:top w:w="55" w:type="dxa"/>
          <w:left w:w="55" w:type="dxa"/>
          <w:bottom w:w="55" w:type="dxa"/>
          <w:right w:w="55" w:type="dxa"/>
        </w:tblCellMar>
      </w:tblPr>
      <w:tblGrid>
        <w:gridCol w:w="3088"/>
        <w:gridCol w:w="2876"/>
        <w:gridCol w:w="1920"/>
        <w:gridCol w:w="2351"/>
      </w:tblGrid>
      <w:tr>
        <w:tblPrEx>
          <w:tblLayout w:type="fixed"/>
          <w:tblCellMar>
            <w:top w:w="55" w:type="dxa"/>
            <w:left w:w="55" w:type="dxa"/>
            <w:bottom w:w="55" w:type="dxa"/>
            <w:right w:w="55" w:type="dxa"/>
          </w:tblCellMar>
        </w:tblPrEx>
        <w:trPr>
          <w:trHeight w:val="319" w:hRule="atLeast"/>
        </w:trPr>
        <w:tc>
          <w:tcPr>
            <w:tcW w:w="10235" w:type="dxa"/>
            <w:gridSpan w:val="4"/>
          </w:tcPr>
          <w:p>
            <w:pPr>
              <w:pStyle w:val="22"/>
              <w:widowControl w:val="0"/>
              <w:tabs>
                <w:tab w:val="left" w:pos="610"/>
              </w:tabs>
              <w:spacing w:before="28" w:after="0"/>
              <w:ind w:left="8" w:firstLine="0"/>
              <w:jc w:val="left"/>
              <w:rPr>
                <w:rFonts w:hint="eastAsia" w:ascii="仿宋" w:hAnsi="仿宋" w:eastAsia="仿宋" w:cs="仿宋"/>
                <w:b/>
                <w:bCs/>
                <w:sz w:val="44"/>
                <w:szCs w:val="44"/>
              </w:rPr>
            </w:pPr>
            <w:r>
              <w:rPr>
                <w:rFonts w:hint="eastAsia" w:ascii="仿宋" w:hAnsi="仿宋" w:eastAsia="仿宋" w:cs="仿宋"/>
              </w:rPr>
              <w:t>公开1</w:t>
            </w:r>
            <w:r>
              <w:rPr>
                <w:rFonts w:hint="eastAsia" w:ascii="仿宋" w:hAnsi="仿宋" w:eastAsia="仿宋" w:cs="仿宋"/>
                <w:lang w:val="en-US" w:eastAsia="zh-CN"/>
              </w:rPr>
              <w:t>2</w:t>
            </w:r>
            <w:r>
              <w:rPr>
                <w:rFonts w:hint="eastAsia" w:ascii="仿宋" w:hAnsi="仿宋" w:eastAsia="仿宋" w:cs="仿宋"/>
              </w:rPr>
              <w:t>表</w:t>
            </w:r>
          </w:p>
        </w:tc>
      </w:tr>
      <w:tr>
        <w:tblPrEx>
          <w:tblLayout w:type="fixed"/>
          <w:tblCellMar>
            <w:top w:w="55" w:type="dxa"/>
            <w:left w:w="55" w:type="dxa"/>
            <w:bottom w:w="55" w:type="dxa"/>
            <w:right w:w="55" w:type="dxa"/>
          </w:tblCellMar>
        </w:tblPrEx>
        <w:trPr>
          <w:trHeight w:val="90" w:hRule="atLeast"/>
        </w:trPr>
        <w:tc>
          <w:tcPr>
            <w:tcW w:w="10235" w:type="dxa"/>
            <w:gridSpan w:val="4"/>
          </w:tcPr>
          <w:p>
            <w:pPr>
              <w:pStyle w:val="22"/>
              <w:widowControl w:val="0"/>
              <w:jc w:val="center"/>
              <w:rPr>
                <w:rFonts w:hint="eastAsia" w:ascii="仿宋" w:hAnsi="仿宋" w:eastAsia="仿宋" w:cs="仿宋"/>
              </w:rPr>
            </w:pPr>
            <w:r>
              <w:rPr>
                <w:rFonts w:hint="eastAsia" w:ascii="仿宋" w:hAnsi="仿宋" w:eastAsia="仿宋" w:cs="仿宋"/>
                <w:b/>
                <w:bCs/>
                <w:sz w:val="44"/>
                <w:szCs w:val="44"/>
              </w:rPr>
              <w:t>一般公共预算机关运行经费支出预算表</w:t>
            </w:r>
          </w:p>
        </w:tc>
      </w:tr>
      <w:tr>
        <w:tblPrEx>
          <w:tblLayout w:type="fixed"/>
          <w:tblCellMar>
            <w:top w:w="55" w:type="dxa"/>
            <w:left w:w="55" w:type="dxa"/>
            <w:bottom w:w="55" w:type="dxa"/>
            <w:right w:w="55" w:type="dxa"/>
          </w:tblCellMar>
        </w:tblPrEx>
        <w:trPr>
          <w:trHeight w:val="90" w:hRule="atLeast"/>
        </w:trPr>
        <w:tc>
          <w:tcPr>
            <w:tcW w:w="7884" w:type="dxa"/>
            <w:gridSpan w:val="3"/>
            <w:tcBorders>
              <w:bottom w:val="single" w:color="auto" w:sz="4" w:space="0"/>
            </w:tcBorders>
            <w:vAlign w:val="center"/>
          </w:tcPr>
          <w:p>
            <w:pPr>
              <w:pStyle w:val="22"/>
              <w:widowControl w:val="0"/>
              <w:jc w:val="left"/>
              <w:rPr>
                <w:rFonts w:hint="eastAsia" w:ascii="仿宋" w:hAnsi="仿宋" w:eastAsia="仿宋" w:cs="仿宋"/>
                <w:sz w:val="20"/>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2351" w:type="dxa"/>
            <w:tcBorders>
              <w:bottom w:val="single" w:color="auto" w:sz="4" w:space="0"/>
            </w:tcBorders>
            <w:vAlign w:val="center"/>
          </w:tcPr>
          <w:p>
            <w:pPr>
              <w:pStyle w:val="22"/>
              <w:widowControl w:val="0"/>
              <w:jc w:val="right"/>
              <w:rPr>
                <w:rFonts w:hint="eastAsia" w:ascii="仿宋" w:hAnsi="仿宋" w:eastAsia="仿宋" w:cs="仿宋"/>
                <w:sz w:val="27"/>
              </w:rPr>
            </w:pPr>
            <w:r>
              <w:rPr>
                <w:rFonts w:hint="eastAsia" w:ascii="仿宋" w:hAnsi="仿宋" w:eastAsia="仿宋" w:cs="仿宋"/>
                <w:lang w:eastAsia="zh-CN"/>
              </w:rPr>
              <w:t>单位</w:t>
            </w:r>
            <w:r>
              <w:rPr>
                <w:rFonts w:hint="eastAsia" w:ascii="仿宋" w:hAnsi="仿宋" w:eastAsia="仿宋" w:cs="仿宋"/>
              </w:rPr>
              <w:t>：万元</w:t>
            </w:r>
          </w:p>
        </w:tc>
      </w:tr>
      <w:tr>
        <w:tblPrEx>
          <w:tblLayout w:type="fixed"/>
          <w:tblCellMar>
            <w:top w:w="55" w:type="dxa"/>
            <w:left w:w="55" w:type="dxa"/>
            <w:bottom w:w="55" w:type="dxa"/>
            <w:right w:w="55" w:type="dxa"/>
          </w:tblCellMar>
        </w:tblPrEx>
        <w:trPr>
          <w:trHeight w:val="363" w:hRule="atLeast"/>
        </w:trPr>
        <w:tc>
          <w:tcPr>
            <w:tcW w:w="3088" w:type="dxa"/>
            <w:tcBorders>
              <w:top w:val="single" w:color="auto" w:sz="4" w:space="0"/>
              <w:left w:val="single" w:color="auto"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科目编码</w:t>
            </w:r>
          </w:p>
        </w:tc>
        <w:tc>
          <w:tcPr>
            <w:tcW w:w="2876" w:type="dxa"/>
            <w:tcBorders>
              <w:top w:val="single" w:color="auto" w:sz="4" w:space="0"/>
              <w:left w:val="single" w:color="000000" w:sz="4" w:space="0"/>
              <w:bottom w:val="single" w:color="auto" w:sz="4" w:space="0"/>
            </w:tcBorders>
            <w:vAlign w:val="center"/>
          </w:tcPr>
          <w:p>
            <w:pPr>
              <w:pStyle w:val="22"/>
              <w:widowControl w:val="0"/>
              <w:jc w:val="center"/>
              <w:rPr>
                <w:rFonts w:hint="eastAsia" w:ascii="仿宋" w:hAnsi="仿宋" w:eastAsia="仿宋" w:cs="仿宋"/>
                <w:sz w:val="22"/>
                <w:szCs w:val="22"/>
              </w:rPr>
            </w:pPr>
            <w:r>
              <w:rPr>
                <w:rFonts w:hint="eastAsia" w:ascii="仿宋" w:hAnsi="仿宋" w:eastAsia="仿宋" w:cs="仿宋"/>
                <w:sz w:val="22"/>
                <w:szCs w:val="22"/>
              </w:rPr>
              <w:t>科目名称</w:t>
            </w:r>
          </w:p>
        </w:tc>
        <w:tc>
          <w:tcPr>
            <w:tcW w:w="4271" w:type="dxa"/>
            <w:gridSpan w:val="2"/>
            <w:tcBorders>
              <w:top w:val="single" w:color="auto" w:sz="4" w:space="0"/>
              <w:left w:val="single" w:color="000000" w:sz="4" w:space="0"/>
              <w:bottom w:val="single" w:color="auto" w:sz="4" w:space="0"/>
              <w:right w:val="single" w:color="auto" w:sz="4" w:space="0"/>
            </w:tcBorders>
          </w:tcPr>
          <w:p>
            <w:pPr>
              <w:widowControl w:val="0"/>
              <w:jc w:val="center"/>
              <w:rPr>
                <w:rFonts w:hint="eastAsia" w:ascii="仿宋" w:hAnsi="仿宋" w:eastAsia="仿宋" w:cs="仿宋"/>
                <w:sz w:val="22"/>
                <w:szCs w:val="22"/>
              </w:rPr>
            </w:pPr>
            <w:r>
              <w:rPr>
                <w:rFonts w:hint="eastAsia" w:ascii="仿宋" w:hAnsi="仿宋" w:eastAsia="仿宋" w:cs="仿宋"/>
                <w:sz w:val="22"/>
                <w:szCs w:val="22"/>
              </w:rPr>
              <w:t>机关运行经费支出</w:t>
            </w:r>
          </w:p>
        </w:tc>
      </w:tr>
      <w:tr>
        <w:tblPrEx>
          <w:tblLayout w:type="fixed"/>
          <w:tblCellMar>
            <w:top w:w="55" w:type="dxa"/>
            <w:left w:w="55" w:type="dxa"/>
            <w:bottom w:w="55" w:type="dxa"/>
            <w:right w:w="55" w:type="dxa"/>
          </w:tblCellMar>
        </w:tblPrEx>
        <w:trPr>
          <w:cantSplit/>
          <w:trHeight w:val="227" w:hRule="atLeast"/>
        </w:trPr>
        <w:tc>
          <w:tcPr>
            <w:tcW w:w="5964" w:type="dxa"/>
            <w:gridSpan w:val="2"/>
            <w:tcBorders>
              <w:top w:val="single" w:color="000000" w:sz="4" w:space="0"/>
              <w:left w:val="single" w:color="auto" w:sz="4" w:space="0"/>
              <w:bottom w:val="single" w:color="auto" w:sz="4" w:space="0"/>
              <w:right w:val="single" w:color="000000" w:sz="4" w:space="0"/>
            </w:tcBorders>
            <w:vAlign w:val="top"/>
          </w:tcPr>
          <w:p>
            <w:pPr>
              <w:pStyle w:val="22"/>
              <w:widowControl w:val="0"/>
              <w:jc w:val="center"/>
              <w:rPr>
                <w:rFonts w:hint="default" w:ascii="仿宋" w:hAnsi="仿宋" w:eastAsia="仿宋" w:cs="仿宋"/>
                <w:sz w:val="22"/>
                <w:szCs w:val="22"/>
                <w:lang w:val="en-US" w:eastAsia="zh-CN"/>
              </w:rPr>
            </w:pPr>
            <w:r>
              <w:rPr>
                <w:rFonts w:hint="eastAsia" w:ascii="仿宋" w:hAnsi="仿宋" w:eastAsia="仿宋" w:cs="仿宋"/>
                <w:sz w:val="22"/>
                <w:szCs w:val="22"/>
              </w:rPr>
              <w:t/>
            </w:r>
            <w:r>
              <w:rPr>
                <w:rFonts w:hint="eastAsia" w:ascii="仿宋" w:hAnsi="仿宋" w:eastAsia="仿宋" w:cs="仿宋"/>
                <w:sz w:val="22"/>
                <w:szCs w:val="22"/>
                <w:lang w:val="en-US" w:eastAsia="zh-CN"/>
              </w:rPr>
              <w:t>合计</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302</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222.36</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30201</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办公费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14.00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30202</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印刷费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5.00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30207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邮电费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30211</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差旅费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29.40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30214</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租赁费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9.30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公务接待费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1.00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30218</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专用材料费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0.50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30226</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劳务费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2.50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30227</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委托业务费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18.50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30231</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公务用车运行维护费</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21.60</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30239</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其他交通费用</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29.76</w:t>
            </w:r>
          </w:p>
        </w:tc>
      </w:tr>
      <w:tr>
        <w:tblPrEx>
          <w:tblLayout w:type="fixed"/>
          <w:tblCellMar>
            <w:top w:w="55" w:type="dxa"/>
            <w:left w:w="55" w:type="dxa"/>
            <w:bottom w:w="55" w:type="dxa"/>
            <w:right w:w="55" w:type="dxa"/>
          </w:tblCellMar>
        </w:tblPrEx>
        <w:trPr>
          <w:cantSplit/>
          <w:trHeight w:val="227" w:hRule="atLeast"/>
        </w:trPr>
        <w:tc>
          <w:tcPr>
            <w:tcW w:w="3088" w:type="dxa"/>
            <w:tcBorders>
              <w:top w:val="single" w:color="000000" w:sz="4" w:space="0"/>
              <w:left w:val="single" w:color="auto" w:sz="4" w:space="0"/>
              <w:bottom w:val="single" w:color="auto" w:sz="4" w:space="0"/>
              <w:right w:val="single" w:color="000000" w:sz="4" w:space="0"/>
            </w:tcBorders>
            <w:vAlign w:val="top"/>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 xml:space="preserve">  30299</w:t>
            </w:r>
          </w:p>
        </w:tc>
        <w:tc>
          <w:tcPr>
            <w:tcW w:w="2876" w:type="dxa"/>
            <w:tcBorders>
              <w:top w:val="single" w:color="000000" w:sz="4" w:space="0"/>
              <w:left w:val="single" w:color="000000" w:sz="4" w:space="0"/>
              <w:bottom w:val="single" w:color="auto" w:sz="4" w:space="0"/>
              <w:right w:val="single" w:color="000000" w:sz="4" w:space="0"/>
            </w:tcBorders>
          </w:tcPr>
          <w:p>
            <w:pPr>
              <w:pStyle w:val="22"/>
              <w:widowControl w:val="0"/>
              <w:jc w:val="left"/>
              <w:rPr>
                <w:rFonts w:hint="eastAsia" w:ascii="仿宋" w:hAnsi="仿宋" w:eastAsia="仿宋" w:cs="仿宋"/>
                <w:sz w:val="22"/>
                <w:szCs w:val="22"/>
              </w:rPr>
            </w:pPr>
            <w:r>
              <w:rPr>
                <w:rFonts w:hint="eastAsia" w:ascii="仿宋" w:hAnsi="仿宋" w:eastAsia="仿宋" w:cs="仿宋"/>
                <w:sz w:val="22"/>
                <w:szCs w:val="22"/>
              </w:rPr>
              <w:t>其他商品和服务支出</w:t>
            </w:r>
          </w:p>
        </w:tc>
        <w:tc>
          <w:tcPr>
            <w:tcW w:w="4271" w:type="dxa"/>
            <w:gridSpan w:val="2"/>
            <w:tcBorders>
              <w:top w:val="single" w:color="000000" w:sz="4" w:space="0"/>
              <w:left w:val="single" w:color="000000" w:sz="4" w:space="0"/>
              <w:bottom w:val="single" w:color="auto" w:sz="4" w:space="0"/>
              <w:right w:val="single" w:color="auto" w:sz="4" w:space="0"/>
            </w:tcBorders>
            <w:vAlign w:val="center"/>
          </w:tcPr>
          <w:p>
            <w:pPr>
              <w:pStyle w:val="22"/>
              <w:widowControl w:val="0"/>
              <w:jc w:val="right"/>
              <w:rPr>
                <w:rFonts w:hint="eastAsia" w:ascii="仿宋" w:hAnsi="仿宋" w:eastAsia="仿宋" w:cs="仿宋"/>
                <w:sz w:val="22"/>
                <w:szCs w:val="22"/>
              </w:rPr>
            </w:pPr>
            <w:r>
              <w:rPr>
                <w:rFonts w:hint="eastAsia" w:ascii="仿宋" w:hAnsi="仿宋" w:eastAsia="仿宋" w:cs="仿宋"/>
                <w:sz w:val="22"/>
                <w:szCs w:val="22"/>
              </w:rPr>
              <w:t>88.80</w:t>
            </w:r>
          </w:p>
        </w:tc>
      </w:tr>
    </w:tbl>
    <w:p>
      <w:pPr>
        <w:numPr>
          <w:ilvl w:val="0"/>
          <w:numId w:val="0"/>
        </w:numPr>
        <w:tabs>
          <w:tab w:val="left" w:pos="-440"/>
        </w:tabs>
        <w:spacing w:before="25" w:after="0"/>
        <w:ind w:left="-440" w:leftChars="0" w:right="-220" w:rightChars="-100" w:firstLine="0" w:firstLineChars="0"/>
        <w:rPr>
          <w:rFonts w:hint="default" w:ascii="仿宋" w:hAnsi="仿宋" w:eastAsia="仿宋" w:cs="仿宋"/>
          <w:b/>
          <w:bCs/>
          <w:sz w:val="22"/>
          <w:szCs w:val="22"/>
          <w:lang w:val="en-US" w:eastAsia="zh-CN"/>
        </w:rPr>
      </w:pPr>
      <w:r>
        <w:rPr>
          <w:rFonts w:hint="eastAsia" w:ascii="仿宋" w:hAnsi="仿宋" w:eastAsia="仿宋" w:cs="仿宋"/>
          <w:b/>
          <w:bCs/>
          <w:sz w:val="22"/>
          <w:szCs w:val="22"/>
          <w:lang w:val="en-US" w:eastAsia="zh-CN"/>
        </w:rPr>
        <w:t>注：1.</w:t>
      </w:r>
      <w:r>
        <w:rPr>
          <w:rFonts w:hint="eastAsia" w:ascii="仿宋" w:hAnsi="仿宋" w:eastAsia="仿宋" w:cs="仿宋"/>
          <w:b/>
          <w:bCs/>
          <w:sz w:val="22"/>
          <w:szCs w:val="22"/>
        </w:rPr>
        <w:t>“机关运行经费”指行政单位（含参照公务员法管理的事业单位）使用一般公共预算安排的基本支出中的日常公用经费支出，包括办公及印刷费、邮电费、差旅费、会议费、日常维修费、专用材料及一般设备购置费、办公用房水电费、办公用房取暖费、办公用房物业管理费、公务用车运行维护费及其他费用等。</w:t>
      </w:r>
    </w:p>
    <w:p>
      <w:pPr>
        <w:widowControl w:val="0"/>
        <w:suppressAutoHyphens/>
        <w:bidi w:val="0"/>
        <w:spacing w:before="78" w:after="0" w:line="290" w:lineRule="auto"/>
        <w:ind w:left="227" w:right="57" w:firstLine="0"/>
        <w:jc w:val="both"/>
        <w:rPr>
          <w:rFonts w:hint="eastAsia" w:ascii="仿宋" w:hAnsi="仿宋" w:eastAsia="仿宋" w:cs="仿宋"/>
          <w:b/>
          <w:bCs/>
          <w:sz w:val="22"/>
          <w:szCs w:val="22"/>
        </w:rPr>
        <w:sectPr>
          <w:footerReference r:id="rId17" w:type="default"/>
          <w:pgSz w:w="11906" w:h="16838"/>
          <w:pgMar w:top="1100" w:right="906" w:bottom="770" w:left="132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bookmarkStart w:id="0" w:name="_GoBack"/>
      <w:bookmarkEnd w:id="0"/>
    </w:p>
    <w:tbl>
      <w:tblPr>
        <w:tblStyle w:val="12"/>
        <w:tblW w:w="1527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512"/>
        <w:gridCol w:w="2502"/>
        <w:gridCol w:w="1440"/>
        <w:gridCol w:w="2280"/>
        <w:gridCol w:w="1479"/>
        <w:gridCol w:w="1109"/>
        <w:gridCol w:w="1173"/>
        <w:gridCol w:w="1188"/>
        <w:gridCol w:w="1169"/>
        <w:gridCol w:w="14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b/>
                <w:bCs/>
                <w:color w:val="auto"/>
                <w:kern w:val="0"/>
                <w:sz w:val="44"/>
                <w:szCs w:val="44"/>
                <w:lang w:val="en-US" w:eastAsia="zh-CN" w:bidi="zh-CN"/>
              </w:rPr>
            </w:pPr>
            <w:r>
              <w:rPr>
                <w:rFonts w:hint="eastAsia" w:ascii="仿宋" w:hAnsi="仿宋" w:eastAsia="仿宋" w:cs="仿宋"/>
              </w:rPr>
              <w:t>公开1</w:t>
            </w:r>
            <w:r>
              <w:rPr>
                <w:rFonts w:hint="eastAsia" w:ascii="仿宋" w:hAnsi="仿宋" w:eastAsia="仿宋" w:cs="仿宋"/>
                <w:lang w:val="en-US" w:eastAsia="zh-CN"/>
              </w:rPr>
              <w:t>3</w:t>
            </w:r>
            <w:r>
              <w:rPr>
                <w:rFonts w:hint="eastAsia" w:ascii="仿宋" w:hAnsi="仿宋" w:eastAsia="仿宋" w:cs="仿宋"/>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273" w:type="dxa"/>
            <w:gridSpan w:val="10"/>
            <w:tcBorders>
              <w:top w:val="nil"/>
              <w:left w:val="nil"/>
              <w:bottom w:val="nil"/>
              <w:right w:val="nil"/>
            </w:tcBorders>
            <w:shd w:val="clear" w:color="auto" w:fill="FFFFFF"/>
            <w:tcMar>
              <w:top w:w="0" w:type="dxa"/>
              <w:left w:w="0" w:type="dxa"/>
              <w:bottom w:w="0" w:type="dxa"/>
              <w:right w:w="0" w:type="dxa"/>
            </w:tcMar>
            <w:vAlign w:val="center"/>
          </w:tcPr>
          <w:p>
            <w:pPr>
              <w:pStyle w:val="22"/>
              <w:widowControl w:val="0"/>
              <w:jc w:val="center"/>
              <w:rPr>
                <w:rFonts w:hint="eastAsia" w:ascii="仿宋" w:hAnsi="仿宋" w:eastAsia="仿宋" w:cs="仿宋"/>
                <w:lang w:val="en-US" w:eastAsia="zh-CN"/>
              </w:rPr>
            </w:pPr>
            <w:r>
              <w:rPr>
                <w:rFonts w:hint="eastAsia" w:ascii="仿宋" w:hAnsi="仿宋" w:eastAsia="仿宋" w:cs="仿宋"/>
                <w:b/>
                <w:bCs/>
                <w:color w:val="auto"/>
                <w:kern w:val="0"/>
                <w:sz w:val="44"/>
                <w:szCs w:val="44"/>
                <w:lang w:val="en-US" w:eastAsia="zh-CN" w:bidi="zh-CN"/>
              </w:rPr>
              <w:t>政府采购支出表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9213" w:type="dxa"/>
            <w:gridSpan w:val="5"/>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r>
              <w:rPr>
                <w:rFonts w:hint="eastAsia" w:ascii="仿宋" w:hAnsi="仿宋" w:eastAsia="仿宋" w:cs="仿宋"/>
                <w:color w:val="000000"/>
                <w:sz w:val="22"/>
                <w:szCs w:val="22"/>
                <w:lang w:eastAsia="zh-CN"/>
                <w:u/>
              </w:rPr>
              <w:t>单位</w:t>
            </w:r>
            <w:r>
              <w:rPr>
                <w:color w:val="000000"/>
                <w:rFonts w:ascii="仿宋" w:eastAsia="仿宋" w:hAnsi="仿宋" w:cs="仿宋"/>
                <w:sz w:val="22"/>
                <w:u w:color="auto"/>
              </w:rPr>
              <w:t>：</w:t>
            </w:r>
            <w:r>
              <w:rPr>
                <w:rFonts w:hint="eastAsia" w:ascii="仿宋" w:hAnsi="仿宋" w:eastAsia="仿宋" w:cs="仿宋"/>
              </w:rPr>
              <w:t>苏州市姑苏区卫生监督所</w:t>
            </w:r>
          </w:p>
        </w:tc>
        <w:tc>
          <w:tcPr>
            <w:tcW w:w="4639" w:type="dxa"/>
            <w:gridSpan w:val="4"/>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left"/>
              <w:rPr>
                <w:rFonts w:hint="eastAsia" w:ascii="仿宋" w:hAnsi="仿宋" w:eastAsia="仿宋" w:cs="仿宋"/>
                <w:lang w:val="en-US" w:eastAsia="zh-CN"/>
              </w:rPr>
            </w:pPr>
          </w:p>
        </w:tc>
        <w:tc>
          <w:tcPr>
            <w:tcW w:w="1421" w:type="dxa"/>
            <w:tcBorders>
              <w:top w:val="nil"/>
              <w:left w:val="nil"/>
              <w:bottom w:val="single" w:color="auto" w:sz="4" w:space="0"/>
              <w:right w:val="nil"/>
            </w:tcBorders>
            <w:shd w:val="clear" w:color="auto" w:fill="FFFFFF"/>
            <w:tcMar>
              <w:top w:w="0" w:type="dxa"/>
              <w:left w:w="0" w:type="dxa"/>
              <w:bottom w:w="0" w:type="dxa"/>
              <w:right w:w="0" w:type="dxa"/>
            </w:tcMar>
            <w:vAlign w:val="center"/>
          </w:tcPr>
          <w:p>
            <w:pPr>
              <w:pStyle w:val="22"/>
              <w:widowControl w:val="0"/>
              <w:jc w:val="right"/>
              <w:rPr>
                <w:rFonts w:hint="eastAsia" w:ascii="仿宋" w:hAnsi="仿宋" w:eastAsia="仿宋" w:cs="仿宋"/>
                <w:lang w:val="en-US" w:eastAsia="zh-CN"/>
              </w:rPr>
            </w:pPr>
            <w:r>
              <w:rPr>
                <w:rFonts w:hint="eastAsia" w:ascii="仿宋" w:hAnsi="仿宋" w:eastAsia="仿宋" w:cs="仿宋"/>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c>
          <w:tcPr>
            <w:tcW w:w="151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采购品目大类</w:t>
            </w:r>
          </w:p>
        </w:tc>
        <w:tc>
          <w:tcPr>
            <w:tcW w:w="25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专项名称</w:t>
            </w:r>
          </w:p>
        </w:tc>
        <w:tc>
          <w:tcPr>
            <w:tcW w:w="144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经济科目</w:t>
            </w:r>
          </w:p>
        </w:tc>
        <w:tc>
          <w:tcPr>
            <w:tcW w:w="2280"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采购品目名称</w:t>
            </w:r>
          </w:p>
        </w:tc>
        <w:tc>
          <w:tcPr>
            <w:tcW w:w="1479"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采购组织形式</w:t>
            </w:r>
          </w:p>
        </w:tc>
        <w:tc>
          <w:tcPr>
            <w:tcW w:w="4639" w:type="dxa"/>
            <w:gridSpan w:val="4"/>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资金来源</w:t>
            </w:r>
          </w:p>
        </w:tc>
        <w:tc>
          <w:tcPr>
            <w:tcW w:w="1421"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总计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258" w:hRule="atLeast"/>
        </w:trPr>
        <w:tc>
          <w:tcPr>
            <w:tcW w:w="151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502"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lang w:val="en-US"/>
              </w:rPr>
            </w:pPr>
            <w:r>
              <w:rPr>
                <w:rFonts w:hint="eastAsia" w:ascii="仿宋" w:hAnsi="仿宋" w:eastAsia="仿宋" w:cs="仿宋"/>
                <w:lang w:val="en-US" w:eastAsia="zh-CN"/>
              </w:rPr>
              <w:t>一般公共预算资金</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政府性基金</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其他资金</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lang w:val="en-US" w:eastAsia="zh-CN"/>
              </w:rPr>
              <w:t>上年结转和结余资金</w:t>
            </w:r>
          </w:p>
        </w:tc>
        <w:tc>
          <w:tcPr>
            <w:tcW w:w="1421" w:type="dxa"/>
            <w:vMerge w:val="continue"/>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7"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rPr>
            </w:pPr>
            <w:r>
              <w:rPr>
                <w:rFonts w:hint="eastAsia" w:ascii="仿宋" w:hAnsi="仿宋" w:eastAsia="仿宋" w:cs="仿宋"/>
                <w:sz w:val="22"/>
                <w:szCs w:val="22"/>
              </w:rPr>
              <w:t/>
            </w:r>
            <w:r>
              <w:rPr>
                <w:rFonts w:hint="eastAsia" w:ascii="仿宋" w:hAnsi="仿宋" w:eastAsia="仿宋" w:cs="仿宋"/>
                <w:lang w:val="en-US" w:eastAsia="zh-CN"/>
              </w:rPr>
              <w:t>合计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pStyle w:val="22"/>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rPr>
            </w:pP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36.99</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货物</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9.19</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苏州市姑苏区卫生监督所</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9.19</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9.19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移动存储设备</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插头插座和耦合器</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0.06</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普通电话机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书籍、课本</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餐具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被服附件</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0.01</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复印纸</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本册</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0.02</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鼓粉盒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0.44</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喷墨盒</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0.67</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文具</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笔</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肥(香)皂和合成洗涤剂</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0.04</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生活饮用水</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复印机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1.98</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A3黑白打印机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0.45</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碎纸机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0.42</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办公设备购置</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摄录一体机</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3.50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服务</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苏州市姑苏区卫生监督所</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27.80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基本公用经费人员定额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印刷费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其他印刷服务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5.00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财产保险服务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车辆维修和保养服务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15.80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15.80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基本公用经费车辆定额</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公务用车运行维护费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车辆加油、添加燃料服务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Ex>
        <w:trPr>
          <w:trHeight w:val="90" w:hRule="atLeast"/>
        </w:trPr>
        <w:tc>
          <w:tcPr>
            <w:tcW w:w="151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lef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2502"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default"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信息化维护费</w:t>
            </w:r>
          </w:p>
        </w:tc>
        <w:tc>
          <w:tcPr>
            <w:tcW w:w="144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委托业务费</w:t>
            </w:r>
          </w:p>
        </w:tc>
        <w:tc>
          <w:tcPr>
            <w:tcW w:w="2280"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测试评估认证服务</w:t>
            </w:r>
          </w:p>
        </w:tc>
        <w:tc>
          <w:tcPr>
            <w:tcW w:w="147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jc w:val="center"/>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集中采购机构采购</w:t>
            </w:r>
          </w:p>
        </w:tc>
        <w:tc>
          <w:tcPr>
            <w:tcW w:w="110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w:t>
            </w:r>
          </w:p>
        </w:tc>
        <w:tc>
          <w:tcPr>
            <w:tcW w:w="1173"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88"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169"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
            </w:r>
          </w:p>
        </w:tc>
        <w:tc>
          <w:tcPr>
            <w:tcW w:w="1421" w:type="dxa"/>
            <w:tcBorders>
              <w:top w:val="single" w:color="auto" w:sz="4" w:space="0"/>
              <w:left w:val="single" w:color="auto" w:sz="4" w:space="0"/>
              <w:bottom w:val="single" w:color="auto" w:sz="4" w:space="0"/>
              <w:right w:val="single" w:color="auto" w:sz="4" w:space="0"/>
            </w:tcBorders>
            <w:shd w:val="clear" w:color="auto" w:fill="FFFFFF"/>
            <w:tcMar>
              <w:top w:w="0" w:type="dxa"/>
              <w:left w:w="0" w:type="dxa"/>
              <w:bottom w:w="0" w:type="dxa"/>
              <w:right w:w="0" w:type="dxa"/>
            </w:tcMar>
            <w:vAlign w:val="center"/>
          </w:tcPr>
          <w:p>
            <w:pPr>
              <w:keepNext w:val="0"/>
              <w:keepLines w:val="0"/>
              <w:pageBreakBefore w:val="0"/>
              <w:widowControl w:val="0"/>
              <w:kinsoku/>
              <w:wordWrap/>
              <w:overflowPunct/>
              <w:topLinePunct w:val="0"/>
              <w:autoSpaceDE/>
              <w:autoSpaceDN/>
              <w:bidi w:val="0"/>
              <w:adjustRightInd/>
              <w:snapToGrid w:val="0"/>
              <w:spacing w:after="0" w:line="34" w:lineRule="atLeast"/>
              <w:ind w:right="57" w:rightChars="0"/>
              <w:jc w:val="right"/>
              <w:textAlignment w:val="auto"/>
              <w:rPr>
                <w:rFonts w:hint="eastAsia" w:ascii="仿宋" w:hAnsi="仿宋" w:eastAsia="仿宋" w:cs="仿宋"/>
                <w:color w:val="auto"/>
                <w:kern w:val="0"/>
                <w:sz w:val="22"/>
                <w:szCs w:val="22"/>
                <w:lang w:val="en-US" w:eastAsia="zh-CN" w:bidi="zh-CN"/>
              </w:rPr>
            </w:pPr>
            <w:r>
              <w:rPr>
                <w:rFonts w:hint="eastAsia" w:ascii="仿宋" w:hAnsi="仿宋" w:eastAsia="仿宋" w:cs="仿宋"/>
                <w:color w:val="auto"/>
                <w:kern w:val="0"/>
                <w:sz w:val="22"/>
                <w:szCs w:val="22"/>
                <w:lang w:val="en-US" w:eastAsia="zh-CN" w:bidi="zh-CN"/>
              </w:rPr>
              <w:t>1.20</w:t>
            </w:r>
          </w:p>
        </w:tc>
      </w:tr>
    </w:tbl>
    <w:p>
      <w:pPr>
        <w:bidi w:val="0"/>
        <w:rPr>
          <w:rFonts w:hint="eastAsia" w:ascii="仿宋" w:hAnsi="仿宋" w:eastAsia="仿宋" w:cs="仿宋"/>
          <w:b/>
          <w:bCs/>
          <w:sz w:val="22"/>
          <w:szCs w:val="22"/>
        </w:rPr>
        <w:sectPr>
          <w:footerReference r:id="rId18" w:type="default"/>
          <w:pgSz w:w="16838" w:h="11906" w:orient="landscape"/>
          <w:pgMar w:top="1320" w:right="771" w:bottom="1320" w:left="770" w:header="170" w:footer="280" w:gutter="0"/>
          <w:pgBorders>
            <w:top w:val="none" w:sz="0" w:space="0"/>
            <w:left w:val="none" w:sz="0" w:space="0"/>
            <w:bottom w:val="none" w:sz="0" w:space="0"/>
            <w:right w:val="none" w:sz="0" w:space="0"/>
          </w:pgBorders>
          <w:pgNumType w:fmt="numberInDash"/>
          <w:cols w:space="720" w:num="1"/>
          <w:formProt w:val="0"/>
          <w:docGrid w:linePitch="100" w:charSpace="0"/>
        </w:sectPr>
      </w:pPr>
    </w:p>
    <w:p>
      <w:pPr>
        <w:pStyle w:val="5"/>
        <w:tabs>
          <w:tab w:val="left" w:pos="3077"/>
        </w:tabs>
        <w:spacing w:line="616" w:lineRule="exact"/>
        <w:jc w:val="center"/>
        <w:rPr>
          <w:rFonts w:hint="eastAsia"/>
        </w:rPr>
      </w:pPr>
      <w:r>
        <w:rPr>
          <w:rFonts w:hint="eastAsia" w:ascii="仿宋" w:hAnsi="仿宋" w:eastAsia="仿宋" w:cs="仿宋"/>
          <w:b/>
          <w:bCs/>
          <w:sz w:val="44"/>
          <w:szCs w:val="44"/>
        </w:rPr>
        <w:t>第三部分</w:t>
      </w:r>
      <w:r>
        <w:rPr>
          <w:rFonts w:hint="eastAsia" w:ascii="仿宋" w:hAnsi="仿宋" w:eastAsia="仿宋" w:cs="仿宋"/>
          <w:b/>
          <w:bCs/>
          <w:sz w:val="44"/>
          <w:szCs w:val="44"/>
          <w:lang w:val="en-US" w:eastAsia="zh-CN"/>
        </w:rPr>
        <w:t xml:space="preserve"> </w:t>
      </w:r>
      <w:r>
        <w:rPr>
          <w:rFonts w:hint="eastAsia" w:ascii="仿宋" w:hAnsi="仿宋" w:eastAsia="仿宋" w:cs="仿宋"/>
          <w:b/>
          <w:bCs/>
          <w:sz w:val="44"/>
          <w:szCs w:val="44"/>
          <w:lang w:eastAsia="zh-CN"/>
        </w:rPr>
        <w:t>2026</w:t>
      </w:r>
      <w:r>
        <w:rPr>
          <w:rFonts w:hint="eastAsia" w:ascii="仿宋" w:hAnsi="仿宋" w:eastAsia="仿宋" w:cs="仿宋"/>
          <w:b/>
          <w:bCs/>
          <w:sz w:val="44"/>
          <w:szCs w:val="44"/>
          <w:u/>
        </w:rPr>
        <w:t>年度</w:t>
      </w:r>
      <w:r>
        <w:rPr>
          <w:b w:val="on"/>
          <w:rFonts w:ascii="仿宋" w:eastAsia="仿宋" w:hAnsi="仿宋" w:cs="仿宋"/>
          <w:sz w:val="44"/>
          <w:u w:color="auto"/>
        </w:rPr>
        <w:t>单位</w:t>
      </w:r>
      <w:r>
        <w:rPr>
          <w:rFonts w:hint="eastAsia" w:ascii="仿宋" w:hAnsi="仿宋" w:eastAsia="仿宋" w:cs="仿宋"/>
          <w:b/>
          <w:bCs/>
          <w:sz w:val="44"/>
          <w:szCs w:val="44"/>
          <w:lang w:eastAsia="zh-CN"/>
        </w:rPr>
        <w:t>预算</w:t>
      </w:r>
      <w:r>
        <w:rPr>
          <w:rFonts w:hint="eastAsia" w:ascii="仿宋" w:hAnsi="仿宋" w:eastAsia="仿宋" w:cs="仿宋"/>
          <w:b/>
          <w:bCs/>
          <w:sz w:val="44"/>
          <w:szCs w:val="44"/>
        </w:rPr>
        <w:t>情况说明</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1" w:after="0" w:line="360" w:lineRule="auto"/>
        <w:ind w:left="348" w:right="420" w:firstLine="640"/>
        <w:jc w:val="both"/>
        <w:textAlignment w:val="auto"/>
        <w:rPr>
          <w:rFonts w:hint="eastAsia" w:ascii="仿宋" w:hAnsi="仿宋" w:eastAsia="仿宋" w:cs="仿宋"/>
          <w:lang w:val="en-US" w:eastAsia="zh-CN"/>
        </w:rPr>
      </w:pP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苏州市姑苏区卫生监督所2026年度收入、支出预算总计2,493万元，与上年相比收、支预算总计各增加111.55万元，增长4.68%。其中：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（一）收入预算总计2,493万元。包括：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1．本年收入合计2,493万元。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（1）一般公共预算拨款收入2,493万元，与上年相比增加111.55万元，增长4.68%。主要原因是在职人员奖金的增加。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（2）政府性基金预算拨款收入0万元，与上年预算数相同。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（3）国有资本经营预算拨款收入0万元，与上年预算数相同。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（4）财政专户管理资金收入0万元，与上年预算数相同。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（5）事业收入0万元，与上年预算数相同。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（6）事业单位经营收入0万元，与上年预算数相同。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（7）上级补助收入0万元，与上年预算数相同。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（8）附属单位上缴收入0万元，与上年预算数相同。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（9）其他收入0万元，与上年预算数相同。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2．上年结转结余为0万元。与上年预算数相同。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（二）支出预算总计2,493万元。包括：</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1．本年支出合计2,493万元。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科学技术支出（类）支出3.61万元，主要用于姑苏区行政审批许可系统服务项目和和姑苏区行政审批许可系统二级等保测评项目。与上年相比减少7.18万元，减少66.54%。主要原因是与2024年相比减少了姑苏区卫生综合监管及预警共享平台运维项目的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（2）社会保障和就业支出（类）支出206.76万元，主要用于基本养老金缴费支出和职业年金缴费支出。与上年相比增加2.27万元，增长1.11%。主要原因是基本养老金缴费支出和职业年金缴费支出增加。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（3）卫生健康支出（类）支出1,613.66万元，主要用于在职和编外人员工资奖金的支出，单位项目支出。与上年相比增加112.08万元，增长7.46%。主要原因是在职人员奖金的支出增加。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（4）住房保障支出（类）支出668.97万元，主要用于在职人员住房公积金、提租补贴、购房补贴和离退休人员的提租补贴支出。与上年相比增加4.38万元，增长0.66%。主要原因是在职人员公积金的增加。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2．年终结转结余为0万元。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二、收入预算情况说明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苏州市姑苏区卫生监督所2026年收入预算合计2,493万元，包括本年收入2,493万元，上年结转结余0万元。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本年一般公共预算收入2,493万元，占100%；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本年事业单位经营收入0万元，占0%；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本年上级补助收入0万元，占0%；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本年附属单位上缴收入0万元，占0%；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本年其他收入0万元，占0%；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上年结转结余的一般公共预算收入0万元，占0%；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上年结转结余的政府性基金预算收入0万元，占0%；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上年结转结余的国有资本经营预算收入0万元，占0%；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上年结转结余的财政专户管理资金0万元，占0%；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上年结转结余的单位资金0万元，占0%。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23"/>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三、支出预算情况说明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苏州市姑苏区卫生监督所2026年支出预算合计2,493万元，其中：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基本支出2,443.04万元，占98%；</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项目支出49.96万元，占2%；</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事业单位经营支出0万元，占0%；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上缴上级支出0万元，占0%；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对附属单位补助支出0万元，占0%。</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3" w:leftChars="0" w:right="420" w:firstLine="3"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t/>
        <w:drawing>
          <wp:inline distT="0" distR="0" distB="0" distL="0">
            <wp:extent cx="6134100" cy="3429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24"/>
                    <a:stretch>
                      <a:fillRect/>
                    </a:stretch>
                  </pic:blipFill>
                  <pic:spPr>
                    <a:xfrm>
                      <a:off x="0" y="0"/>
                      <a:ext cx="6134100" cy="3429000"/>
                    </a:xfrm>
                    <a:prstGeom prst="rect">
                      <a:avLst/>
                    </a:prstGeom>
                  </pic:spPr>
                </pic:pic>
              </a:graphicData>
            </a:graphic>
          </wp:inline>
        </w:drawing>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四、财政拨款收支预算总体情况说明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苏州市姑苏区卫生监督所2026年度财政拨款收、支总预算2,493万元。与上年相比，财政拨款收、支总计各增加111.55万元，增长4.68%。主要原因是在职人员奖金的支出增加。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五、财政拨款支出预算情况说明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苏州市姑苏区卫生监督所2026年财政拨款预算支出2,493万元，占本年支出合计的100%。与上年相比，财政拨款支出增加111.55万元，增长4.68%。主要原因是在职人员奖金的支出增加。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（一）科学技术支出（类）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技术研究与开发（款）科技成果转化与扩散（项）支出3.61万元，与上年相比减少7.18万元，减少66.54%。主要原因是与2024年相比减少了姑苏区卫生综合监管及预警共享平台运维项目的支出。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（二）社会保障和就业支出（类）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1.行政事业单位养老支出（款）机关事业单位基本养老保险缴费支出（项）支出137.84万元，与上年相比增加1.51万元，增长1.11%。主要原因是养老金保险缴费基数有所调整增加。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2.行政事业单位养老支出（款）机关事业单位职业年金缴费支出（项）支出68.92万元，与上年相比增加0.76万元，增长1.12%。主要原因是职业年金缴费基数有所调整增加。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（三）卫生健康支出（类）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公共卫生（款）卫生监督机构（项）支出1,613.66万元，与上年相比增加112.08万元，增长7.46%。主要原因是在职人员奖金的支出增加。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（四）住房保障支出（类）</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1.住房改革支出（款）住房公积金（项）支出175.01万元，与上年相比增加3.69万元，增长2.15%。主要原因是公积金基数大部分职工调整增加。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2.住房改革支出（款）提租补贴（项）支出207.78万元，与上年相比减少1.65万元，减少0.79%。主要原因是2025年在职人员1人退休。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3.住房改革支出（款）购房补贴（项）支出286.18万元，与上年相比增加2.34万元，增长0.82%。主要原因是有1在职人员长病假后调整了购房补贴。</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六、财政拨款基本支出预算情况说明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苏州市姑苏区卫生监督所2026年度财政拨款基本支出预算2,443.04万元，其中：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2,220.68万元。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（二）公用经费222.36万元。主要包括：办公费、印刷费、邮电费、差旅费、租赁费、公务接待费、专用材料费、劳务费、委托业务费、公务用车运行维护费、其他交通费用、其他商品和服务支出。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七、一般公共预算支出预算情况说明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苏州市姑苏区卫生监督所2026年一般公共预算财政拨款支出预算2,493万元，与上年相比增加111.55万元，增长4.68%。主要原因是在职人员奖金的支出增加。</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八、一般公共预算基本支出预算情况说明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苏州市姑苏区卫生监督所2026年度一般公共预算财政拨款基本支出预算2,443.04万元，其中：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一）人员经费2,220.68万元。主要包括：基本工资、津贴补贴、奖金、机关事业单位基本养老保险缴费、职业年金缴费、职工基本医疗保险缴费、其他社会保障缴费、住房公积金、医疗费、其他工资福利支出、退休费、医疗费补助、其他对个人和家庭的补助。</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（二）公用经费222.36万元。主要包括：办公费、印刷费、邮电费、差旅费、租赁费、公务接待费、专用材料费、劳务费、委托业务费、公务用车运行维护费、其他交通费用、其他商品和服务支出。</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九、一般公共预算“三公”经费、会议费、培训费支出预算情况说明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一般公共预算拨款安排的“三公”经费支出预算22.6万元，与上年预算数相同。其中，因公出国（境）费支出0万元，占“三公”经费的0%；公务用车购置及运行维护费支出21.6万元，占“三公”经费的95.58%；公务接待费支出1万元，占“三公”经费的4.42%。具体情况如下：</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1．因公出国（境）费预算支出0万元，与上年预算数相同。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2．公务用车购置及运行维护费预算支出21.6万元。其中：</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（1）公务用车购置预算支出0万元，与上年预算数相同。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（2）公务用车运行维护费预算支出21.6万元，与上年预算数相同。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3．公务接待费预算支出1万元，与上年预算数相同。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苏州市姑苏区卫生监督所2026年度一般公共预算拨款安排的会议费预算支出0万元，与上年预算数相同。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苏州市姑苏区卫生监督所2026年度一般公共预算拨款安排的培训费预算支出0万元，与上年预算数相同。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十、政府性基金预算支出预算情况说明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苏州市姑苏区卫生监督所2026年政府性基金支出预算支出0万元。与上年预算数相同。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十一、国有资本经营预算支出预算情况说明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苏州市姑苏区卫生监督所2026年国有资本经营预算支出0万元。与上年预算数相同。</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十二、一般公共预算机关运行经费支出预算情况说明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2026年本单位一般公共预算机关运行经费预算支出222.36万元，与上年相比减少3.75万元，减少1.66%。主要原因是执法车辆费用相对2025年有所减少。</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十三、政府采购支出预算情况说明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2026年度政府采购支出预算总额36.99万元，其中：拟采购货物支出9.19万元、拟采购工程支出0万元、拟采购服务支出27.8万元。</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十四、国有资产占用情况说明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本单位共有车辆3辆，其中，副部（省）级及以上领导用车0辆、主要负责人用车0辆、机要通信用车0辆、应急保障用车0辆、执法执勤用车0辆、特种专业技术用车0辆、离退休干部用车0辆，其他用车3辆；单价100万元（含）以上的设备0台（套）。</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b w:val="on"/>
        </w:rPr>
        <w:t>十五、预算绩效目标设置情况说明</w:t>
      </w:r>
      <w:r>
        <w:rPr>
          <w:rFonts w:ascii="仿宋" w:eastAsia="仿宋" w:hAnsi="仿宋" w:cs="仿宋"/>
          <w:u w:color="auto"/>
        </w:rPr>
        <w:t/>
      </w:r>
    </w:p>
    <w:p>
      <w:pPr>
        <w:pStyle w:val="8"/>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40" w:leftChars="200" w:right="420" w:firstLine="659" w:firstLineChars="206"/>
        <w:jc w:val="both"/>
        <w:textAlignment w:val="auto"/>
        <w:rPr>
          <w:rFonts w:hint="eastAsia" w:ascii="仿宋" w:hAnsi="仿宋" w:eastAsia="仿宋" w:cs="仿宋"/>
          <w:b w:val="0"/>
          <w:bCs w:val="0"/>
          <w:lang w:val="en-US"/>
        </w:rPr>
      </w:pPr>
      <w:r>
        <w:rPr>
          <w:rFonts w:hint="eastAsia" w:ascii="仿宋" w:hAnsi="仿宋" w:eastAsia="仿宋" w:cs="仿宋"/>
          <w:b w:val="0"/>
          <w:bCs w:val="0"/>
          <w:lang w:val="en-US"/>
        </w:rPr>
        <w:t/>
      </w:r>
      <w:r>
        <w:rPr>
          <w:rFonts w:ascii="仿宋" w:eastAsia="仿宋" w:hAnsi="仿宋" w:cs="仿宋"/>
          <w:u w:color="auto"/>
        </w:rPr>
        <w:t>2026年度，本单位整体支出纳入绩效目标管理，涉及财政性资金2,493万元；本单位共3个项目纳入绩效目标管理，涉及财政性资金合计49.96万元，占财政性资金(人员类和运转类中的公用经费项目支出除外)总额的比例为100%。</w:t>
      </w:r>
      <w:r>
        <w:rPr>
          <w:rFonts w:ascii="仿宋" w:eastAsia="仿宋" w:hAnsi="仿宋" w:cs="仿宋"/>
          <w:u w:color="auto"/>
        </w:rPr>
        <w:t/>
      </w:r>
    </w:p>
    <w:p>
      <w:pPr>
        <w:pStyle w:val="8"/>
        <w:tabs>
          <w:tab w:val="left" w:pos="3864"/>
          <w:tab w:val="left" w:pos="6248"/>
          <w:tab w:val="left" w:pos="7386"/>
        </w:tabs>
        <w:spacing w:before="0" w:after="0" w:line="240" w:lineRule="auto"/>
        <w:ind w:left="0" w:right="0" w:firstLine="0"/>
        <w:jc w:val="center"/>
        <w:rPr>
          <w:rFonts w:hint="eastAsia" w:ascii="仿宋" w:hAnsi="仿宋" w:eastAsia="仿宋" w:cs="仿宋"/>
          <w:b/>
          <w:bCs/>
          <w:sz w:val="36"/>
          <w:szCs w:val="36"/>
        </w:rPr>
      </w:pPr>
      <w:r>
        <w:rPr>
          <w:rFonts w:hint="eastAsia" w:ascii="仿宋" w:hAnsi="仿宋" w:eastAsia="仿宋" w:cs="仿宋"/>
          <w:b/>
          <w:bCs/>
          <w:sz w:val="36"/>
          <w:szCs w:val="36"/>
        </w:rPr>
        <w:t>第四部分 名词解释</w:t>
      </w:r>
    </w:p>
    <w:p>
      <w:pPr>
        <w:pStyle w:val="8"/>
        <w:tabs>
          <w:tab w:val="left" w:pos="3864"/>
          <w:tab w:val="left" w:pos="6248"/>
          <w:tab w:val="left" w:pos="7386"/>
        </w:tabs>
        <w:spacing w:before="0" w:after="0" w:line="240" w:lineRule="auto"/>
        <w:ind w:left="440" w:leftChars="200" w:right="0" w:firstLine="659" w:firstLineChars="206"/>
        <w:jc w:val="both"/>
        <w:rPr>
          <w:rFonts w:hint="eastAsia" w:ascii="仿宋" w:hAnsi="仿宋" w:eastAsia="仿宋" w:cs="仿宋"/>
        </w:rPr>
      </w:pP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一、财政拨款</w:t>
      </w:r>
      <w:r>
        <w:rPr>
          <w:b w:val="on"/>
          <w:rFonts w:ascii="仿宋" w:eastAsia="仿宋" w:hAnsi="仿宋" w:cs="仿宋"/>
          <w:u w:color="auto"/>
        </w:rPr>
        <w:t>：</w:t>
      </w:r>
      <w:r>
        <w:rPr>
          <w:rFonts w:hint="eastAsia" w:ascii="仿宋" w:hAnsi="仿宋" w:eastAsia="仿宋" w:cs="仿宋"/>
        </w:rPr>
        <w:t>单位从同级财政部门取得的各类财政拨款，包括一般公共预算拨款、政府性基金预算拨款、国有资本经营预算拨款。</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二、财政专户管理资金</w:t>
      </w:r>
      <w:r>
        <w:rPr>
          <w:b w:val="on"/>
          <w:rFonts w:ascii="仿宋" w:eastAsia="仿宋" w:hAnsi="仿宋" w:cs="仿宋"/>
          <w:u w:color="auto"/>
        </w:rPr>
        <w:t>：</w:t>
      </w:r>
      <w:r>
        <w:rPr>
          <w:rFonts w:hint="eastAsia" w:ascii="仿宋" w:hAnsi="仿宋" w:eastAsia="仿宋" w:cs="仿宋"/>
        </w:rPr>
        <w:t>缴入财政专户、实行专项管理的高中以上学费、住宿费、高校委托培养费、函大、电大、夜大及短训班培训费等教育收费。</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三、单位资金</w:t>
      </w:r>
      <w:r>
        <w:rPr>
          <w:b w:val="on"/>
          <w:rFonts w:ascii="仿宋" w:eastAsia="仿宋" w:hAnsi="仿宋" w:cs="仿宋"/>
          <w:u w:color="auto"/>
        </w:rPr>
        <w:t>：</w:t>
      </w:r>
      <w:r>
        <w:rPr>
          <w:rFonts w:hint="eastAsia" w:ascii="仿宋" w:hAnsi="仿宋" w:eastAsia="仿宋" w:cs="仿宋"/>
        </w:rPr>
        <w:t>除财政拨款收入和财政专户管理资金以外的收入，包括事业收入（不含教育收费）、上级补助收入、附属单位上缴收入、事业单位经营收入及其他收入（包含债务收入、投资收益等）。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四、基本支出</w:t>
      </w:r>
      <w:r>
        <w:rPr>
          <w:b w:val="on"/>
          <w:rFonts w:ascii="仿宋" w:eastAsia="仿宋" w:hAnsi="仿宋" w:cs="仿宋"/>
          <w:u w:color="auto"/>
        </w:rPr>
        <w:t>：</w:t>
      </w:r>
      <w:r>
        <w:rPr>
          <w:rFonts w:hint="eastAsia" w:ascii="仿宋" w:hAnsi="仿宋" w:eastAsia="仿宋" w:cs="仿宋"/>
        </w:rPr>
        <w:t>指为保障机构正常运转、完成工作任务而发生的人员支出和公用支出。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五、项目支出</w:t>
      </w:r>
      <w:r>
        <w:rPr>
          <w:b w:val="on"/>
          <w:rFonts w:ascii="仿宋" w:eastAsia="仿宋" w:hAnsi="仿宋" w:cs="仿宋"/>
          <w:u w:color="auto"/>
        </w:rPr>
        <w:t>：</w:t>
      </w:r>
      <w:r>
        <w:rPr>
          <w:rFonts w:hint="eastAsia" w:ascii="仿宋" w:hAnsi="仿宋" w:eastAsia="仿宋" w:cs="仿宋"/>
        </w:rPr>
        <w:t>指在基本支出之外为完成特定工作任务和事业发展目标所发生的支出。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六、“三公”经费</w:t>
      </w:r>
      <w:r>
        <w:rPr>
          <w:b w:val="on"/>
          <w:rFonts w:ascii="仿宋" w:eastAsia="仿宋" w:hAnsi="仿宋" w:cs="仿宋"/>
          <w:u w:color="auto"/>
        </w:rPr>
        <w:t>：</w:t>
      </w:r>
      <w:r>
        <w:rPr>
          <w:rFonts w:hint="eastAsia" w:ascii="仿宋" w:hAnsi="仿宋" w:eastAsia="仿宋" w:cs="仿宋"/>
        </w:rPr>
        <w:t>指部门用一般公共预算财政拨款安排的因公出国（境）费、公务用车购置及运行维护费和公务接待费。其中，因公出国（境）费反映单位公务出国（境）的住宿费、旅费、伙食补助费、杂费、培训费等支出；公务用车购置及运行维护费反映单位公务用车购置费、燃料费、维修费、过路过桥费、保险费、安全奖励费用等支出；公务接待费反映单位按规定开支的各类公务接待（含外宾接待）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七、机关运行经费</w:t>
      </w:r>
      <w:r>
        <w:rPr>
          <w:b w:val="on"/>
          <w:rFonts w:ascii="仿宋" w:eastAsia="仿宋" w:hAnsi="仿宋" w:cs="仿宋"/>
          <w:u w:color="auto"/>
        </w:rPr>
        <w:t>：</w:t>
      </w:r>
      <w:r>
        <w:rPr>
          <w:rFonts w:hint="eastAsia" w:ascii="仿宋" w:hAnsi="仿宋" w:eastAsia="仿宋" w:cs="仿宋"/>
        </w:rPr>
        <w:t>指行政单位（含参照公务员法管理的事业单位）使用一般公共预算安排的基本支出中的日常公用经费支出，包括办公及印刷费、邮电费、差旅费、会议费、福利费、日常维修费、专用材料及一般设备购置费、办公用房水电费、办公用房取暖费、办公用房物业管理费、公务用车运行维护费及其他费用等。</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八、科学技术支出(类)技术研究与开发(款)科技成果转化与扩散(项)</w:t>
      </w:r>
      <w:r>
        <w:rPr>
          <w:b w:val="on"/>
          <w:rFonts w:ascii="仿宋" w:eastAsia="仿宋" w:hAnsi="仿宋" w:cs="仿宋"/>
          <w:u w:color="auto"/>
        </w:rPr>
        <w:t>：</w:t>
      </w:r>
      <w:r>
        <w:rPr>
          <w:rFonts w:hint="eastAsia" w:ascii="仿宋" w:hAnsi="仿宋" w:eastAsia="仿宋" w:cs="仿宋"/>
        </w:rPr>
        <w:t>反映促进科技成果转化为现实生产力的应用、推广和引导性支出，以及基本建设支出中用于支持企业科技自主创新的支出。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九、社会保障和就业支出(类)行政事业单位养老支出(款)机关事业单位基本养老保险缴费支出(项)</w:t>
      </w:r>
      <w:r>
        <w:rPr>
          <w:b w:val="on"/>
          <w:rFonts w:ascii="仿宋" w:eastAsia="仿宋" w:hAnsi="仿宋" w:cs="仿宋"/>
          <w:u w:color="auto"/>
        </w:rPr>
        <w:t>：</w:t>
      </w:r>
      <w:r>
        <w:rPr>
          <w:rFonts w:hint="eastAsia" w:ascii="仿宋" w:hAnsi="仿宋" w:eastAsia="仿宋" w:cs="仿宋"/>
        </w:rPr>
        <w:t>反映机关事业单位实施养老保险制度由单位缴纳的基本养老保险费支出。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十、社会保障和就业支出(类)行政事业单位养老支出(款)机关事业单位职业年金缴费支出(项)</w:t>
      </w:r>
      <w:r>
        <w:rPr>
          <w:b w:val="on"/>
          <w:rFonts w:ascii="仿宋" w:eastAsia="仿宋" w:hAnsi="仿宋" w:cs="仿宋"/>
          <w:u w:color="auto"/>
        </w:rPr>
        <w:t>：</w:t>
      </w:r>
      <w:r>
        <w:rPr>
          <w:rFonts w:hint="eastAsia" w:ascii="仿宋" w:hAnsi="仿宋" w:eastAsia="仿宋" w:cs="仿宋"/>
        </w:rPr>
        <w:t>反映机关事业单位实施养老保险制度由单位实际缴纳的职业年金支出（含职业年金补记支出）。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十一、卫生健康支出(类)公共卫生(款)卫生监督机构(项)</w:t>
      </w:r>
      <w:r>
        <w:rPr>
          <w:b w:val="on"/>
          <w:rFonts w:ascii="仿宋" w:eastAsia="仿宋" w:hAnsi="仿宋" w:cs="仿宋"/>
          <w:u w:color="auto"/>
        </w:rPr>
        <w:t>：</w:t>
      </w:r>
      <w:r>
        <w:rPr>
          <w:rFonts w:hint="eastAsia" w:ascii="仿宋" w:hAnsi="仿宋" w:eastAsia="仿宋" w:cs="仿宋"/>
        </w:rPr>
        <w:t>反映卫生健康、疾病预防控制部门所属卫生监督机构的支出。</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十二、住房保障支出(类)住房改革支出(款)住房公积金(项)</w:t>
      </w:r>
      <w:r>
        <w:rPr>
          <w:b w:val="on"/>
          <w:rFonts w:ascii="仿宋" w:eastAsia="仿宋" w:hAnsi="仿宋" w:cs="仿宋"/>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十三、住房保障支出(类)住房改革支出(款)提租补贴(项)</w:t>
      </w:r>
      <w:r>
        <w:rPr>
          <w:b w:val="on"/>
          <w:rFonts w:ascii="仿宋" w:eastAsia="仿宋" w:hAnsi="仿宋" w:cs="仿宋"/>
          <w:u w:color="auto"/>
        </w:rPr>
        <w:t>：</w:t>
      </w:r>
      <w:r>
        <w:rPr>
          <w:rFonts w:hint="eastAsia" w:ascii="仿宋" w:hAnsi="仿宋" w:eastAsia="仿宋" w:cs="仿宋"/>
        </w:rPr>
        <w:t>反映按房改政策规定的标准，行政事业单位向职工（含离退休人员）发放的租金补贴。</w:t>
      </w:r>
    </w:p>
    <w:p>
      <w:pPr>
        <w:pStyle w:val="8"/>
        <w:keepNext w:val="0"/>
        <w:keepLines w:val="0"/>
        <w:pageBreakBefore w:val="0"/>
        <w:widowControl w:val="0"/>
        <w:tabs>
          <w:tab w:val="left" w:pos="3864"/>
          <w:tab w:val="left" w:pos="6248"/>
          <w:tab w:val="left" w:pos="7386"/>
        </w:tabs>
        <w:kinsoku/>
        <w:wordWrap/>
        <w:overflowPunct/>
        <w:topLinePunct w:val="0"/>
        <w:autoSpaceDE/>
        <w:autoSpaceDN/>
        <w:bidi w:val="0"/>
        <w:adjustRightInd/>
        <w:snapToGrid/>
        <w:spacing w:before="0" w:after="0" w:line="360" w:lineRule="auto"/>
        <w:ind w:left="440" w:leftChars="200" w:right="504" w:rightChars="229" w:firstLine="662" w:firstLineChars="206"/>
        <w:jc w:val="both"/>
        <w:textAlignment w:val="auto"/>
        <w:rPr>
          <w:rFonts w:hint="eastAsia" w:ascii="仿宋" w:hAnsi="仿宋" w:eastAsia="仿宋" w:cs="仿宋"/>
        </w:rPr>
      </w:pPr>
      <w:r>
        <w:rPr>
          <w:rFonts w:hint="eastAsia" w:ascii="仿宋" w:hAnsi="仿宋" w:eastAsia="仿宋" w:cs="仿宋"/>
          <w:b/>
          <w:bCs/>
          <w:u/>
        </w:rPr>
        <w:t>十四、住房保障支出(类)住房改革支出(款)购房补贴(项)</w:t>
      </w:r>
      <w:r>
        <w:rPr>
          <w:b w:val="on"/>
          <w:rFonts w:ascii="仿宋" w:eastAsia="仿宋" w:hAnsi="仿宋" w:cs="仿宋"/>
          <w:u w:color="auto"/>
        </w:rPr>
        <w:t>：</w:t>
      </w:r>
      <w:r>
        <w:rPr>
          <w:rFonts w:hint="eastAsia" w:ascii="仿宋" w:hAnsi="仿宋" w:eastAsia="仿宋" w:cs="仿宋"/>
        </w:rPr>
        <w:t>反映按房改政策规定，行政事业单位向符合条件职工（含离退休人员）、军队(含武警)向转役复员离退休人员发放的用于购买住房的补贴。</w:t>
      </w:r>
    </w:p>
    <w:sectPr>
      <w:pgSz w:w="11906" w:h="16838"/>
      <w:pgMar w:top="1580" w:right="820" w:bottom="770" w:left="822" w:header="170" w:footer="280" w:gutter="0"/>
      <w:pgBorders>
        <w:top w:val="none" w:sz="0" w:space="0"/>
        <w:left w:val="none" w:sz="0" w:space="0"/>
        <w:bottom w:val="none" w:sz="0" w:space="0"/>
        <w:right w:val="none" w:sz="0" w:space="0"/>
      </w:pgBorders>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Liberation Sans">
    <w:altName w:val="宋体"/>
    <w:panose1 w:val="020B0604020202020204"/>
    <w:charset w:val="86"/>
    <w:family w:val="roman"/>
    <w:pitch w:val="default"/>
    <w:sig w:usb0="00000000" w:usb1="00000000" w:usb2="00000021" w:usb3="00000000" w:csb0="600001BF" w:csb1="DFF70000"/>
  </w:font>
  <w:font w:name="Liberation Mono">
    <w:altName w:val="宋体"/>
    <w:panose1 w:val="02070409020205020404"/>
    <w:charset w:val="86"/>
    <w:family w:val="roman"/>
    <w:pitch w:val="default"/>
    <w:sig w:usb0="00000000" w:usb1="00000000" w:usb2="00000001" w:usb3="00000000" w:csb0="600001BF" w:csb1="DFF7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roman"/>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eastAsia" w:ascii="黑体" w:hAnsi="黑体" w:eastAsia="黑体" w:cs="黑体"/>
      </w:rPr>
    </w:pPr>
    <w:r>
      <w:rPr>
        <w:rFonts w:hint="eastAsia" w:ascii="黑体" w:hAnsi="黑体" w:eastAsia="黑体" w:cs="黑体"/>
        <w:sz w:val="18"/>
      </w:rPr>
      <w:pict>
        <v:shape id="_x0000_s4113" o:spid="_x0000_s411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1" o:spid="_x0000_s4111"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2" o:spid="_x0000_s4112"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099" o:spid="_x0000_s4099"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w:t>
                </w:r>
                <w:r>
                  <w:rPr>
                    <w:rFonts w:hint="eastAsia"/>
                    <w:lang w:eastAsia="zh-CN"/>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0" o:spid="_x0000_s4100"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w:t>
                </w:r>
                <w:r>
                  <w:rPr>
                    <w:rFonts w:hint="eastAsia"/>
                    <w:lang w:eastAsia="zh-CN"/>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1" o:spid="_x0000_s4101"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w:t>
                </w:r>
                <w:r>
                  <w:rPr>
                    <w:rFonts w:hint="eastAsia"/>
                    <w:lang w:eastAsia="zh-CN"/>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2" o:spid="_x0000_s4102" o:spt="202" type="#_x0000_t202" style="position:absolute;left:0pt;margin-top:0pt;height:144pt;width:144pt;mso-position-horizontal:center;mso-position-horizontal-relative:margin;mso-wrap-style:none;z-index:25166438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9</w:t>
                </w:r>
                <w:r>
                  <w:rPr>
                    <w:rFonts w:hint="eastAsia"/>
                    <w:lang w:eastAsia="zh-CN"/>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3" o:spid="_x0000_s4103" o:spt="202" type="#_x0000_t202" style="position:absolute;left:0pt;margin-top:0pt;height:144pt;width:144pt;mso-position-horizontal:center;mso-position-horizontal-relative:margin;mso-wrap-style:none;z-index:25166540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10</w:t>
                </w:r>
                <w:r>
                  <w:rPr>
                    <w:rFonts w:hint="eastAsia"/>
                    <w:lang w:eastAsia="zh-CN"/>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4" o:spid="_x0000_s4104" o:spt="202" type="#_x0000_t202" style="position:absolute;left:0pt;margin-top:0pt;height:144pt;width:144pt;mso-position-horizontal:center;mso-position-horizontal-relative:margin;mso-wrap-style:none;z-index:25166643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11</w:t>
                </w:r>
                <w:r>
                  <w:rPr>
                    <w:rFonts w:hint="eastAsia"/>
                    <w:lang w:eastAsia="zh-CN"/>
                  </w:rPr>
                  <w:fldChar w:fldCharType="end"/>
                </w:r>
              </w:p>
            </w:txbxContent>
          </v:textbox>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5" o:spid="_x0000_s4105" o:spt="202" type="#_x0000_t202" style="position:absolute;left:0pt;margin-top:0pt;height:144pt;width:144pt;mso-position-horizontal:center;mso-position-horizontal-relative:margin;mso-wrap-style:none;z-index:251667456;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12</w:t>
                </w:r>
                <w:r>
                  <w:rPr>
                    <w:rFonts w:hint="eastAsia"/>
                    <w:lang w:eastAsia="zh-CN"/>
                  </w:rPr>
                  <w:fldChar w:fldCharType="end"/>
                </w:r>
              </w:p>
            </w:txbxContent>
          </v:textbox>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6" o:spid="_x0000_s4106" o:spt="202" type="#_x0000_t202" style="position:absolute;left:0pt;margin-top:0pt;height:144pt;width:144pt;mso-position-horizontal:center;mso-position-horizontal-relative:margin;mso-wrap-style:none;z-index:251668480;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7" o:spid="_x0000_s4107" o:spt="202" type="#_x0000_t202" style="position:absolute;left:0pt;margin-top:0pt;height:144pt;width:144pt;mso-position-horizontal:center;mso-position-horizontal-relative:margin;mso-wrap-style:none;z-index:251669504;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14</w:t>
                </w:r>
                <w:r>
                  <w:rPr>
                    <w:rFonts w:hint="eastAsia"/>
                    <w:lang w:eastAsia="zh-CN"/>
                  </w:rPr>
                  <w:fldChar w:fldCharType="end"/>
                </w:r>
              </w:p>
            </w:txbxContent>
          </v:textbox>
        </v:shape>
      </w:pic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08" o:spid="_x0000_s4108" o:spt="202" type="#_x0000_t202" style="position:absolute;left:0pt;margin-top:0pt;height:144pt;width:144pt;mso-position-horizontal:center;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15</w:t>
                </w:r>
                <w:r>
                  <w:rPr>
                    <w:rFonts w:hint="eastAsia"/>
                    <w:lang w:eastAsia="zh-CN"/>
                  </w:rPr>
                  <w:fldChar w:fldCharType="end"/>
                </w:r>
              </w:p>
            </w:txbxContent>
          </v:textbox>
        </v:shape>
      </w:pic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w:pict>
        <v:shape id="_x0000_s4110" o:spid="_x0000_s4110" o:spt="202" type="#_x0000_t202" style="position:absolute;left:0pt;margin-top:0pt;height:144pt;width:144pt;mso-position-horizontal:center;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9"/>
                  <w:rPr>
                    <w:rFonts w:hint="eastAsia" w:eastAsia="Arial Unicode MS"/>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000000" w:sz="4" w:space="1"/>
      </w:pBdr>
      <w:jc w:val="both"/>
      <w:rPr>
        <w:rFonts w:hint="default" w:eastAsia="Arial Unicode MS"/>
        <w:lang w:val="en-US" w:eastAsia="zh-CN"/>
      </w:rPr>
    </w:pPr>
    <w:r>
      <w:rPr>
        <w:rFonts w:hint="eastAsia"/>
        <w:lang w:val="en-US" w:eastAsia="zh-CN"/>
        <w:u/>
      </w:rPr>
      <w:t>苏州市姑苏区卫生监督所</w:t>
    </w:r>
    <w:r>
      <w:rPr>
        <w:u w:color="auto"/>
      </w:rPr>
      <w:t>2026</w:t>
    </w:r>
    <w:r>
      <w:rPr>
        <w:u w:color="auto"/>
      </w:rPr>
      <w:t>年度</w:t>
    </w:r>
    <w:r>
      <w:rPr>
        <w:u w:color="auto"/>
      </w:rPr>
      <w:t>单位</w:t>
    </w:r>
    <w:r>
      <w:rPr>
        <w:u w:color="auto"/>
      </w:rPr>
      <w:t>预算公开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3,4"/>
    </o:shapelayout>
  </w:hdrShapeDefault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GUwNWYwNGFmYzNiMTMwMzI4MzFhMzI2ZWRjOTFjMmMifQ=="/>
  </w:docVars>
  <w:rsids>
    <w:rsidRoot w:val="00000000"/>
    <w:rsid w:val="00064984"/>
    <w:rsid w:val="00071288"/>
    <w:rsid w:val="00071789"/>
    <w:rsid w:val="000F12AB"/>
    <w:rsid w:val="001C31F9"/>
    <w:rsid w:val="00407CA7"/>
    <w:rsid w:val="00413AD8"/>
    <w:rsid w:val="00671ED7"/>
    <w:rsid w:val="00672164"/>
    <w:rsid w:val="00867423"/>
    <w:rsid w:val="008B5B05"/>
    <w:rsid w:val="00925913"/>
    <w:rsid w:val="009965EA"/>
    <w:rsid w:val="00A61D7A"/>
    <w:rsid w:val="00A6752E"/>
    <w:rsid w:val="00BD7F33"/>
    <w:rsid w:val="00C15920"/>
    <w:rsid w:val="00C35C3A"/>
    <w:rsid w:val="00C82582"/>
    <w:rsid w:val="00F12F06"/>
    <w:rsid w:val="00FA3233"/>
    <w:rsid w:val="010F1E77"/>
    <w:rsid w:val="01200B85"/>
    <w:rsid w:val="012323F2"/>
    <w:rsid w:val="01250615"/>
    <w:rsid w:val="012A50BF"/>
    <w:rsid w:val="015B071F"/>
    <w:rsid w:val="01661111"/>
    <w:rsid w:val="017E3D30"/>
    <w:rsid w:val="01875334"/>
    <w:rsid w:val="018E7014"/>
    <w:rsid w:val="019803DB"/>
    <w:rsid w:val="01C21D36"/>
    <w:rsid w:val="01C22655"/>
    <w:rsid w:val="01CD5A6A"/>
    <w:rsid w:val="01D4677F"/>
    <w:rsid w:val="01F17DF5"/>
    <w:rsid w:val="022643FE"/>
    <w:rsid w:val="0231361C"/>
    <w:rsid w:val="023277C7"/>
    <w:rsid w:val="02420B21"/>
    <w:rsid w:val="026604FF"/>
    <w:rsid w:val="027F398B"/>
    <w:rsid w:val="02A822D0"/>
    <w:rsid w:val="02A9040F"/>
    <w:rsid w:val="02B14230"/>
    <w:rsid w:val="02C41DBA"/>
    <w:rsid w:val="02D43672"/>
    <w:rsid w:val="02D56677"/>
    <w:rsid w:val="02DD471D"/>
    <w:rsid w:val="02DF2FA6"/>
    <w:rsid w:val="02E539E2"/>
    <w:rsid w:val="02E8449D"/>
    <w:rsid w:val="02EB5F67"/>
    <w:rsid w:val="02F513AC"/>
    <w:rsid w:val="0306289F"/>
    <w:rsid w:val="03121471"/>
    <w:rsid w:val="03126CBF"/>
    <w:rsid w:val="033F3F8A"/>
    <w:rsid w:val="03453111"/>
    <w:rsid w:val="03635EB9"/>
    <w:rsid w:val="03673847"/>
    <w:rsid w:val="03690F36"/>
    <w:rsid w:val="03793778"/>
    <w:rsid w:val="039F7320"/>
    <w:rsid w:val="03A06F63"/>
    <w:rsid w:val="03A76AFB"/>
    <w:rsid w:val="03D04B72"/>
    <w:rsid w:val="03D2638C"/>
    <w:rsid w:val="03D34A4B"/>
    <w:rsid w:val="03F86EFB"/>
    <w:rsid w:val="04156348"/>
    <w:rsid w:val="042D0AE6"/>
    <w:rsid w:val="04301AF9"/>
    <w:rsid w:val="043C03D6"/>
    <w:rsid w:val="044E689B"/>
    <w:rsid w:val="045E5FB7"/>
    <w:rsid w:val="046D688B"/>
    <w:rsid w:val="0495610D"/>
    <w:rsid w:val="04AD7D7D"/>
    <w:rsid w:val="04DF580C"/>
    <w:rsid w:val="04E54727"/>
    <w:rsid w:val="04EA46EB"/>
    <w:rsid w:val="04FC61BF"/>
    <w:rsid w:val="05031920"/>
    <w:rsid w:val="05111C07"/>
    <w:rsid w:val="05185546"/>
    <w:rsid w:val="052126A9"/>
    <w:rsid w:val="0524518E"/>
    <w:rsid w:val="05247FC3"/>
    <w:rsid w:val="05346113"/>
    <w:rsid w:val="05423E9C"/>
    <w:rsid w:val="05600A24"/>
    <w:rsid w:val="057525F6"/>
    <w:rsid w:val="057D4E99"/>
    <w:rsid w:val="05843580"/>
    <w:rsid w:val="058C526F"/>
    <w:rsid w:val="0598316E"/>
    <w:rsid w:val="059F005F"/>
    <w:rsid w:val="05AB4AE4"/>
    <w:rsid w:val="05BD2716"/>
    <w:rsid w:val="05BE0290"/>
    <w:rsid w:val="05C26309"/>
    <w:rsid w:val="05C73A91"/>
    <w:rsid w:val="05D02834"/>
    <w:rsid w:val="05DB339C"/>
    <w:rsid w:val="05FE3016"/>
    <w:rsid w:val="060036BC"/>
    <w:rsid w:val="06006806"/>
    <w:rsid w:val="0603001C"/>
    <w:rsid w:val="060D1C4C"/>
    <w:rsid w:val="06122688"/>
    <w:rsid w:val="061C50DF"/>
    <w:rsid w:val="06230B92"/>
    <w:rsid w:val="063A5C0D"/>
    <w:rsid w:val="06542957"/>
    <w:rsid w:val="0681129C"/>
    <w:rsid w:val="06814BC1"/>
    <w:rsid w:val="069443D9"/>
    <w:rsid w:val="0695552F"/>
    <w:rsid w:val="06C82C74"/>
    <w:rsid w:val="06C87B62"/>
    <w:rsid w:val="06CE7B40"/>
    <w:rsid w:val="06CF29F0"/>
    <w:rsid w:val="06DF6D8E"/>
    <w:rsid w:val="06F64F39"/>
    <w:rsid w:val="072A453E"/>
    <w:rsid w:val="073A470E"/>
    <w:rsid w:val="074746B7"/>
    <w:rsid w:val="07502153"/>
    <w:rsid w:val="07520D7A"/>
    <w:rsid w:val="075575FE"/>
    <w:rsid w:val="07580A5A"/>
    <w:rsid w:val="07605D4D"/>
    <w:rsid w:val="07656047"/>
    <w:rsid w:val="077C711D"/>
    <w:rsid w:val="0791508D"/>
    <w:rsid w:val="079361A1"/>
    <w:rsid w:val="079544D8"/>
    <w:rsid w:val="07BE5639"/>
    <w:rsid w:val="07C509DD"/>
    <w:rsid w:val="07E94F52"/>
    <w:rsid w:val="07ED0853"/>
    <w:rsid w:val="0802783B"/>
    <w:rsid w:val="08031AA7"/>
    <w:rsid w:val="0806186F"/>
    <w:rsid w:val="081B2715"/>
    <w:rsid w:val="082E3E50"/>
    <w:rsid w:val="083365CC"/>
    <w:rsid w:val="083B723A"/>
    <w:rsid w:val="084A66D7"/>
    <w:rsid w:val="08582C83"/>
    <w:rsid w:val="0860441B"/>
    <w:rsid w:val="086A0004"/>
    <w:rsid w:val="088901F8"/>
    <w:rsid w:val="08913758"/>
    <w:rsid w:val="08A333FC"/>
    <w:rsid w:val="08B16290"/>
    <w:rsid w:val="08BD1AAD"/>
    <w:rsid w:val="08D342E7"/>
    <w:rsid w:val="08E134F8"/>
    <w:rsid w:val="08FC0605"/>
    <w:rsid w:val="08FE52B0"/>
    <w:rsid w:val="090F5FB7"/>
    <w:rsid w:val="09165D85"/>
    <w:rsid w:val="092660BA"/>
    <w:rsid w:val="09335ED1"/>
    <w:rsid w:val="093E6258"/>
    <w:rsid w:val="096204B4"/>
    <w:rsid w:val="096B0C35"/>
    <w:rsid w:val="09755324"/>
    <w:rsid w:val="09891979"/>
    <w:rsid w:val="098926B4"/>
    <w:rsid w:val="09984875"/>
    <w:rsid w:val="09C976A3"/>
    <w:rsid w:val="09D842BB"/>
    <w:rsid w:val="09E82283"/>
    <w:rsid w:val="09EB3C7D"/>
    <w:rsid w:val="09F032D5"/>
    <w:rsid w:val="09F45579"/>
    <w:rsid w:val="09FE0C6E"/>
    <w:rsid w:val="0A097E66"/>
    <w:rsid w:val="0A0C628A"/>
    <w:rsid w:val="0A112BB9"/>
    <w:rsid w:val="0A1D215F"/>
    <w:rsid w:val="0A2639C8"/>
    <w:rsid w:val="0A3F45FE"/>
    <w:rsid w:val="0A401C98"/>
    <w:rsid w:val="0A7F08D2"/>
    <w:rsid w:val="0A964BFD"/>
    <w:rsid w:val="0AA075CB"/>
    <w:rsid w:val="0AAE2A44"/>
    <w:rsid w:val="0AC21E5D"/>
    <w:rsid w:val="0AC55FA1"/>
    <w:rsid w:val="0ADA70C2"/>
    <w:rsid w:val="0AFD463B"/>
    <w:rsid w:val="0B05614C"/>
    <w:rsid w:val="0B134992"/>
    <w:rsid w:val="0B160131"/>
    <w:rsid w:val="0B230AE7"/>
    <w:rsid w:val="0B2A7862"/>
    <w:rsid w:val="0B307A4D"/>
    <w:rsid w:val="0B392278"/>
    <w:rsid w:val="0B47682F"/>
    <w:rsid w:val="0B7D689F"/>
    <w:rsid w:val="0B813D25"/>
    <w:rsid w:val="0B830273"/>
    <w:rsid w:val="0B89728A"/>
    <w:rsid w:val="0B927AE0"/>
    <w:rsid w:val="0BAC43D1"/>
    <w:rsid w:val="0BBA5B2E"/>
    <w:rsid w:val="0BC71572"/>
    <w:rsid w:val="0BCF6DAD"/>
    <w:rsid w:val="0BF41C52"/>
    <w:rsid w:val="0C047996"/>
    <w:rsid w:val="0C163DEC"/>
    <w:rsid w:val="0C2215AA"/>
    <w:rsid w:val="0C276CFA"/>
    <w:rsid w:val="0C6536DB"/>
    <w:rsid w:val="0C797590"/>
    <w:rsid w:val="0C8331D2"/>
    <w:rsid w:val="0C887036"/>
    <w:rsid w:val="0CA85DF1"/>
    <w:rsid w:val="0CD230A9"/>
    <w:rsid w:val="0CD65166"/>
    <w:rsid w:val="0CDB2BBC"/>
    <w:rsid w:val="0CE84C0B"/>
    <w:rsid w:val="0CEF2113"/>
    <w:rsid w:val="0CEF2581"/>
    <w:rsid w:val="0CF6511F"/>
    <w:rsid w:val="0D05225F"/>
    <w:rsid w:val="0D135B57"/>
    <w:rsid w:val="0D261419"/>
    <w:rsid w:val="0D5C0A4E"/>
    <w:rsid w:val="0D617032"/>
    <w:rsid w:val="0D6C5D61"/>
    <w:rsid w:val="0D710964"/>
    <w:rsid w:val="0D760FDB"/>
    <w:rsid w:val="0D7F345D"/>
    <w:rsid w:val="0D967B5D"/>
    <w:rsid w:val="0DAC0D2B"/>
    <w:rsid w:val="0DBC505E"/>
    <w:rsid w:val="0DC6242A"/>
    <w:rsid w:val="0DD06A00"/>
    <w:rsid w:val="0DEA4D10"/>
    <w:rsid w:val="0DF26A45"/>
    <w:rsid w:val="0DFC3CDF"/>
    <w:rsid w:val="0DFD772C"/>
    <w:rsid w:val="0DFF5826"/>
    <w:rsid w:val="0E1F1C4F"/>
    <w:rsid w:val="0E27451D"/>
    <w:rsid w:val="0E360EBF"/>
    <w:rsid w:val="0E446C91"/>
    <w:rsid w:val="0E5E7568"/>
    <w:rsid w:val="0E662847"/>
    <w:rsid w:val="0E931E6B"/>
    <w:rsid w:val="0E94230E"/>
    <w:rsid w:val="0E9B0E3D"/>
    <w:rsid w:val="0EE37775"/>
    <w:rsid w:val="0EEB14E4"/>
    <w:rsid w:val="0EFE25F0"/>
    <w:rsid w:val="0F074533"/>
    <w:rsid w:val="0F126197"/>
    <w:rsid w:val="0F160696"/>
    <w:rsid w:val="0F196D84"/>
    <w:rsid w:val="0F35442E"/>
    <w:rsid w:val="0F5D08F2"/>
    <w:rsid w:val="0F636360"/>
    <w:rsid w:val="0F6874F8"/>
    <w:rsid w:val="0F722DC1"/>
    <w:rsid w:val="0F807B33"/>
    <w:rsid w:val="0F8F17E6"/>
    <w:rsid w:val="0F951429"/>
    <w:rsid w:val="0FA12FE2"/>
    <w:rsid w:val="0FA87597"/>
    <w:rsid w:val="0FB02B15"/>
    <w:rsid w:val="0FB21F29"/>
    <w:rsid w:val="0FB47D1E"/>
    <w:rsid w:val="0FCE598D"/>
    <w:rsid w:val="0FD04F5B"/>
    <w:rsid w:val="0FEF37CA"/>
    <w:rsid w:val="0FF3733C"/>
    <w:rsid w:val="100928FC"/>
    <w:rsid w:val="101C6AA7"/>
    <w:rsid w:val="10201C61"/>
    <w:rsid w:val="10223EE6"/>
    <w:rsid w:val="1027035F"/>
    <w:rsid w:val="102A69EF"/>
    <w:rsid w:val="103D6600"/>
    <w:rsid w:val="10566122"/>
    <w:rsid w:val="106204CB"/>
    <w:rsid w:val="10A90FB7"/>
    <w:rsid w:val="10EE0376"/>
    <w:rsid w:val="10F05AC0"/>
    <w:rsid w:val="10F0623A"/>
    <w:rsid w:val="10F845FF"/>
    <w:rsid w:val="11037A82"/>
    <w:rsid w:val="1106739D"/>
    <w:rsid w:val="11092167"/>
    <w:rsid w:val="110C3973"/>
    <w:rsid w:val="110D47B0"/>
    <w:rsid w:val="11110225"/>
    <w:rsid w:val="111930E1"/>
    <w:rsid w:val="11252430"/>
    <w:rsid w:val="1143676B"/>
    <w:rsid w:val="11471791"/>
    <w:rsid w:val="115455AE"/>
    <w:rsid w:val="11566852"/>
    <w:rsid w:val="11665F46"/>
    <w:rsid w:val="11731E49"/>
    <w:rsid w:val="117C1012"/>
    <w:rsid w:val="11872569"/>
    <w:rsid w:val="118B4C58"/>
    <w:rsid w:val="11AB09B5"/>
    <w:rsid w:val="11C36B1F"/>
    <w:rsid w:val="11C52DC5"/>
    <w:rsid w:val="11F13A70"/>
    <w:rsid w:val="11F221C7"/>
    <w:rsid w:val="11F2605E"/>
    <w:rsid w:val="11F724E3"/>
    <w:rsid w:val="120D722B"/>
    <w:rsid w:val="120E398D"/>
    <w:rsid w:val="122227BF"/>
    <w:rsid w:val="12313173"/>
    <w:rsid w:val="12313682"/>
    <w:rsid w:val="12417561"/>
    <w:rsid w:val="124507C4"/>
    <w:rsid w:val="125C02AF"/>
    <w:rsid w:val="12613C4A"/>
    <w:rsid w:val="12747306"/>
    <w:rsid w:val="128157F4"/>
    <w:rsid w:val="12B566A2"/>
    <w:rsid w:val="12BB25EA"/>
    <w:rsid w:val="12C448B1"/>
    <w:rsid w:val="12C80F12"/>
    <w:rsid w:val="12F05187"/>
    <w:rsid w:val="12F12F8E"/>
    <w:rsid w:val="13082AF4"/>
    <w:rsid w:val="13142710"/>
    <w:rsid w:val="1335650B"/>
    <w:rsid w:val="133E1FA2"/>
    <w:rsid w:val="134640CA"/>
    <w:rsid w:val="1393557C"/>
    <w:rsid w:val="139377AA"/>
    <w:rsid w:val="13A44407"/>
    <w:rsid w:val="13BF1F88"/>
    <w:rsid w:val="13D61754"/>
    <w:rsid w:val="13E2730D"/>
    <w:rsid w:val="13F85ED3"/>
    <w:rsid w:val="140626B0"/>
    <w:rsid w:val="140C350F"/>
    <w:rsid w:val="14176DEC"/>
    <w:rsid w:val="14207DA2"/>
    <w:rsid w:val="142101C9"/>
    <w:rsid w:val="1426656E"/>
    <w:rsid w:val="143016E3"/>
    <w:rsid w:val="143164E8"/>
    <w:rsid w:val="14341A45"/>
    <w:rsid w:val="14677E98"/>
    <w:rsid w:val="146856DB"/>
    <w:rsid w:val="147E4E1C"/>
    <w:rsid w:val="14933F94"/>
    <w:rsid w:val="14A601B4"/>
    <w:rsid w:val="14AA0D30"/>
    <w:rsid w:val="14BA3B44"/>
    <w:rsid w:val="14BC5944"/>
    <w:rsid w:val="1504334D"/>
    <w:rsid w:val="15085477"/>
    <w:rsid w:val="15301F7D"/>
    <w:rsid w:val="15510701"/>
    <w:rsid w:val="15664CCA"/>
    <w:rsid w:val="15751E1E"/>
    <w:rsid w:val="159E0364"/>
    <w:rsid w:val="15A6321E"/>
    <w:rsid w:val="15A93A1E"/>
    <w:rsid w:val="15B93CF7"/>
    <w:rsid w:val="15BC393E"/>
    <w:rsid w:val="15D36B14"/>
    <w:rsid w:val="16053674"/>
    <w:rsid w:val="16146EAD"/>
    <w:rsid w:val="161A451C"/>
    <w:rsid w:val="161E395E"/>
    <w:rsid w:val="1621543B"/>
    <w:rsid w:val="1624624B"/>
    <w:rsid w:val="16362556"/>
    <w:rsid w:val="163E1726"/>
    <w:rsid w:val="164E09AC"/>
    <w:rsid w:val="165D4EE7"/>
    <w:rsid w:val="165F31F4"/>
    <w:rsid w:val="1668038E"/>
    <w:rsid w:val="167F1A6B"/>
    <w:rsid w:val="16971C37"/>
    <w:rsid w:val="16BC7A59"/>
    <w:rsid w:val="16BE14E7"/>
    <w:rsid w:val="16BE34FA"/>
    <w:rsid w:val="16E22E32"/>
    <w:rsid w:val="16ED632E"/>
    <w:rsid w:val="1717031D"/>
    <w:rsid w:val="171E4E0F"/>
    <w:rsid w:val="174C5C53"/>
    <w:rsid w:val="175D47C3"/>
    <w:rsid w:val="17A3379A"/>
    <w:rsid w:val="17AA17F9"/>
    <w:rsid w:val="17BB6387"/>
    <w:rsid w:val="17BC2D29"/>
    <w:rsid w:val="17CE15BC"/>
    <w:rsid w:val="17E30A34"/>
    <w:rsid w:val="18001707"/>
    <w:rsid w:val="1808589E"/>
    <w:rsid w:val="18222DA8"/>
    <w:rsid w:val="18272F04"/>
    <w:rsid w:val="183338BA"/>
    <w:rsid w:val="18473583"/>
    <w:rsid w:val="18524953"/>
    <w:rsid w:val="186600A5"/>
    <w:rsid w:val="18794B37"/>
    <w:rsid w:val="18881E90"/>
    <w:rsid w:val="188B47DF"/>
    <w:rsid w:val="18916DBC"/>
    <w:rsid w:val="18AA3C15"/>
    <w:rsid w:val="18C07826"/>
    <w:rsid w:val="18C459C9"/>
    <w:rsid w:val="18C77023"/>
    <w:rsid w:val="18D61672"/>
    <w:rsid w:val="18EF66F3"/>
    <w:rsid w:val="18FD3C01"/>
    <w:rsid w:val="19195D82"/>
    <w:rsid w:val="191C7DE1"/>
    <w:rsid w:val="19343FC3"/>
    <w:rsid w:val="19414FE0"/>
    <w:rsid w:val="194A216C"/>
    <w:rsid w:val="194C63DF"/>
    <w:rsid w:val="19517451"/>
    <w:rsid w:val="196D1879"/>
    <w:rsid w:val="19894C4A"/>
    <w:rsid w:val="19902294"/>
    <w:rsid w:val="199B578D"/>
    <w:rsid w:val="199D3E22"/>
    <w:rsid w:val="19A676CD"/>
    <w:rsid w:val="19B34CEE"/>
    <w:rsid w:val="19C57B31"/>
    <w:rsid w:val="19CE54E8"/>
    <w:rsid w:val="19DA0E66"/>
    <w:rsid w:val="19E971DB"/>
    <w:rsid w:val="1A0868DE"/>
    <w:rsid w:val="1A1F3D9C"/>
    <w:rsid w:val="1A386BB6"/>
    <w:rsid w:val="1A3E0B9C"/>
    <w:rsid w:val="1A641248"/>
    <w:rsid w:val="1A69798E"/>
    <w:rsid w:val="1A6B178B"/>
    <w:rsid w:val="1A777E45"/>
    <w:rsid w:val="1A980FA1"/>
    <w:rsid w:val="1AB47408"/>
    <w:rsid w:val="1AD90120"/>
    <w:rsid w:val="1ADD7704"/>
    <w:rsid w:val="1AEB035A"/>
    <w:rsid w:val="1AF0114F"/>
    <w:rsid w:val="1B0C3664"/>
    <w:rsid w:val="1B136BC2"/>
    <w:rsid w:val="1B1C5890"/>
    <w:rsid w:val="1B1D0ABE"/>
    <w:rsid w:val="1B2F4D83"/>
    <w:rsid w:val="1B304188"/>
    <w:rsid w:val="1B304996"/>
    <w:rsid w:val="1B363B76"/>
    <w:rsid w:val="1B394ECA"/>
    <w:rsid w:val="1B401513"/>
    <w:rsid w:val="1B6F2A95"/>
    <w:rsid w:val="1B7011A6"/>
    <w:rsid w:val="1B785235"/>
    <w:rsid w:val="1B792ACF"/>
    <w:rsid w:val="1B840862"/>
    <w:rsid w:val="1B894395"/>
    <w:rsid w:val="1BB55613"/>
    <w:rsid w:val="1BC27E9A"/>
    <w:rsid w:val="1BC50E0F"/>
    <w:rsid w:val="1BC6758D"/>
    <w:rsid w:val="1BC84BF9"/>
    <w:rsid w:val="1BCA1AE9"/>
    <w:rsid w:val="1BD968B0"/>
    <w:rsid w:val="1BE008E5"/>
    <w:rsid w:val="1BE426E0"/>
    <w:rsid w:val="1BEF5EDC"/>
    <w:rsid w:val="1BF3045F"/>
    <w:rsid w:val="1C0C63DC"/>
    <w:rsid w:val="1C136791"/>
    <w:rsid w:val="1C171374"/>
    <w:rsid w:val="1C2E7658"/>
    <w:rsid w:val="1C3911E9"/>
    <w:rsid w:val="1C460024"/>
    <w:rsid w:val="1C4928ED"/>
    <w:rsid w:val="1C545CAF"/>
    <w:rsid w:val="1C706707"/>
    <w:rsid w:val="1C8F4549"/>
    <w:rsid w:val="1C923280"/>
    <w:rsid w:val="1C9B1094"/>
    <w:rsid w:val="1C9D7829"/>
    <w:rsid w:val="1CA25487"/>
    <w:rsid w:val="1CAD7144"/>
    <w:rsid w:val="1CD05B49"/>
    <w:rsid w:val="1CD53375"/>
    <w:rsid w:val="1CD770E1"/>
    <w:rsid w:val="1CDF3C35"/>
    <w:rsid w:val="1CE24559"/>
    <w:rsid w:val="1CE7284C"/>
    <w:rsid w:val="1CED64E7"/>
    <w:rsid w:val="1CF655C7"/>
    <w:rsid w:val="1CF70CE3"/>
    <w:rsid w:val="1D0E4D1B"/>
    <w:rsid w:val="1D0F64B4"/>
    <w:rsid w:val="1D103F06"/>
    <w:rsid w:val="1D201166"/>
    <w:rsid w:val="1D3214B5"/>
    <w:rsid w:val="1D383DB3"/>
    <w:rsid w:val="1D387361"/>
    <w:rsid w:val="1D387D1B"/>
    <w:rsid w:val="1D5A4782"/>
    <w:rsid w:val="1D623037"/>
    <w:rsid w:val="1D672CB3"/>
    <w:rsid w:val="1D7C0925"/>
    <w:rsid w:val="1D817975"/>
    <w:rsid w:val="1D8D6595"/>
    <w:rsid w:val="1D906641"/>
    <w:rsid w:val="1D93356C"/>
    <w:rsid w:val="1D951979"/>
    <w:rsid w:val="1DA8336C"/>
    <w:rsid w:val="1DAF110E"/>
    <w:rsid w:val="1DB61054"/>
    <w:rsid w:val="1DB87467"/>
    <w:rsid w:val="1DC94431"/>
    <w:rsid w:val="1DD028C9"/>
    <w:rsid w:val="1DF402E5"/>
    <w:rsid w:val="1E0F2F88"/>
    <w:rsid w:val="1E107489"/>
    <w:rsid w:val="1E120047"/>
    <w:rsid w:val="1E2456FC"/>
    <w:rsid w:val="1E2B042A"/>
    <w:rsid w:val="1E387717"/>
    <w:rsid w:val="1E4314E9"/>
    <w:rsid w:val="1E5227F5"/>
    <w:rsid w:val="1E5841ED"/>
    <w:rsid w:val="1E5939DF"/>
    <w:rsid w:val="1E5B1486"/>
    <w:rsid w:val="1E6C2CB1"/>
    <w:rsid w:val="1E802C45"/>
    <w:rsid w:val="1E845937"/>
    <w:rsid w:val="1E86604F"/>
    <w:rsid w:val="1E8B2478"/>
    <w:rsid w:val="1EA55F87"/>
    <w:rsid w:val="1EB14C1F"/>
    <w:rsid w:val="1EBB4C20"/>
    <w:rsid w:val="1EC57AB3"/>
    <w:rsid w:val="1ECE40F1"/>
    <w:rsid w:val="1EF33AAB"/>
    <w:rsid w:val="1EF93282"/>
    <w:rsid w:val="1EFC05DA"/>
    <w:rsid w:val="1F242409"/>
    <w:rsid w:val="1F316BB4"/>
    <w:rsid w:val="1F336463"/>
    <w:rsid w:val="1F342CDC"/>
    <w:rsid w:val="1F4E1AE0"/>
    <w:rsid w:val="1F5838AB"/>
    <w:rsid w:val="1F721347"/>
    <w:rsid w:val="1F724421"/>
    <w:rsid w:val="1F8122F8"/>
    <w:rsid w:val="1F8B39C7"/>
    <w:rsid w:val="1F8C1569"/>
    <w:rsid w:val="1FA17CC2"/>
    <w:rsid w:val="1FD5645B"/>
    <w:rsid w:val="1FD866E0"/>
    <w:rsid w:val="1FEA282E"/>
    <w:rsid w:val="1FF92872"/>
    <w:rsid w:val="1FFE4976"/>
    <w:rsid w:val="200945DD"/>
    <w:rsid w:val="200B03E4"/>
    <w:rsid w:val="200E293D"/>
    <w:rsid w:val="201802D4"/>
    <w:rsid w:val="203E1903"/>
    <w:rsid w:val="203E1A00"/>
    <w:rsid w:val="20571955"/>
    <w:rsid w:val="20594713"/>
    <w:rsid w:val="20623C07"/>
    <w:rsid w:val="20632091"/>
    <w:rsid w:val="20900DEF"/>
    <w:rsid w:val="209B6228"/>
    <w:rsid w:val="20C60ED2"/>
    <w:rsid w:val="20C936CA"/>
    <w:rsid w:val="20CA3D8E"/>
    <w:rsid w:val="20D220E2"/>
    <w:rsid w:val="20F544F1"/>
    <w:rsid w:val="21203D8A"/>
    <w:rsid w:val="2148186B"/>
    <w:rsid w:val="21701F90"/>
    <w:rsid w:val="21776D10"/>
    <w:rsid w:val="21866291"/>
    <w:rsid w:val="218F0CEB"/>
    <w:rsid w:val="218F78F2"/>
    <w:rsid w:val="21A55BAA"/>
    <w:rsid w:val="21D50133"/>
    <w:rsid w:val="21EA64FE"/>
    <w:rsid w:val="22145011"/>
    <w:rsid w:val="223D4452"/>
    <w:rsid w:val="223F0861"/>
    <w:rsid w:val="22442034"/>
    <w:rsid w:val="224F77DA"/>
    <w:rsid w:val="227347E3"/>
    <w:rsid w:val="227D4749"/>
    <w:rsid w:val="22812FB7"/>
    <w:rsid w:val="228D26CE"/>
    <w:rsid w:val="229E476C"/>
    <w:rsid w:val="22B66C67"/>
    <w:rsid w:val="22B96619"/>
    <w:rsid w:val="22C32A6D"/>
    <w:rsid w:val="22C9349D"/>
    <w:rsid w:val="22CF4CB9"/>
    <w:rsid w:val="22E5714F"/>
    <w:rsid w:val="22E640D2"/>
    <w:rsid w:val="22F9307D"/>
    <w:rsid w:val="22FF181D"/>
    <w:rsid w:val="23017A9F"/>
    <w:rsid w:val="23073234"/>
    <w:rsid w:val="23153D35"/>
    <w:rsid w:val="231859C4"/>
    <w:rsid w:val="233651B2"/>
    <w:rsid w:val="233C5C01"/>
    <w:rsid w:val="234F51B0"/>
    <w:rsid w:val="23655593"/>
    <w:rsid w:val="237119E0"/>
    <w:rsid w:val="23873CA0"/>
    <w:rsid w:val="239B7C6E"/>
    <w:rsid w:val="23A668C2"/>
    <w:rsid w:val="23AC083E"/>
    <w:rsid w:val="23C56A83"/>
    <w:rsid w:val="23CC14AA"/>
    <w:rsid w:val="23D87A5D"/>
    <w:rsid w:val="23F81D1C"/>
    <w:rsid w:val="23F87AE8"/>
    <w:rsid w:val="24004EF0"/>
    <w:rsid w:val="241C168B"/>
    <w:rsid w:val="242403FF"/>
    <w:rsid w:val="24361C71"/>
    <w:rsid w:val="2443382C"/>
    <w:rsid w:val="244706D0"/>
    <w:rsid w:val="244E4876"/>
    <w:rsid w:val="2455798C"/>
    <w:rsid w:val="246E4FE1"/>
    <w:rsid w:val="247771B1"/>
    <w:rsid w:val="24797436"/>
    <w:rsid w:val="24893698"/>
    <w:rsid w:val="248A0DA1"/>
    <w:rsid w:val="248B0DC9"/>
    <w:rsid w:val="24EF440E"/>
    <w:rsid w:val="25191A92"/>
    <w:rsid w:val="25290357"/>
    <w:rsid w:val="253C3B25"/>
    <w:rsid w:val="255657E1"/>
    <w:rsid w:val="255973A9"/>
    <w:rsid w:val="255F5B0A"/>
    <w:rsid w:val="2562495D"/>
    <w:rsid w:val="2565212F"/>
    <w:rsid w:val="25664EB1"/>
    <w:rsid w:val="2573629D"/>
    <w:rsid w:val="257B7E43"/>
    <w:rsid w:val="257E4B14"/>
    <w:rsid w:val="257F631A"/>
    <w:rsid w:val="2581181F"/>
    <w:rsid w:val="258471C2"/>
    <w:rsid w:val="258B7C76"/>
    <w:rsid w:val="259D492D"/>
    <w:rsid w:val="25A120E6"/>
    <w:rsid w:val="25A62926"/>
    <w:rsid w:val="25A7022D"/>
    <w:rsid w:val="25AA772C"/>
    <w:rsid w:val="25BD0276"/>
    <w:rsid w:val="25E2513A"/>
    <w:rsid w:val="25F45922"/>
    <w:rsid w:val="25FD2F48"/>
    <w:rsid w:val="260419A0"/>
    <w:rsid w:val="262D4206"/>
    <w:rsid w:val="262E21CA"/>
    <w:rsid w:val="2650449B"/>
    <w:rsid w:val="26523500"/>
    <w:rsid w:val="2657371E"/>
    <w:rsid w:val="26713F63"/>
    <w:rsid w:val="26753166"/>
    <w:rsid w:val="267C5A99"/>
    <w:rsid w:val="2682148D"/>
    <w:rsid w:val="26874807"/>
    <w:rsid w:val="268D22B5"/>
    <w:rsid w:val="269240CC"/>
    <w:rsid w:val="26955595"/>
    <w:rsid w:val="269A47B4"/>
    <w:rsid w:val="26CC2C30"/>
    <w:rsid w:val="26EC7F5B"/>
    <w:rsid w:val="27175BDC"/>
    <w:rsid w:val="271B5FAA"/>
    <w:rsid w:val="271E071C"/>
    <w:rsid w:val="272B00CD"/>
    <w:rsid w:val="27381EB7"/>
    <w:rsid w:val="27391B86"/>
    <w:rsid w:val="27504A85"/>
    <w:rsid w:val="275E5E47"/>
    <w:rsid w:val="27924AA1"/>
    <w:rsid w:val="27962E21"/>
    <w:rsid w:val="2796479F"/>
    <w:rsid w:val="279768B3"/>
    <w:rsid w:val="279A19EA"/>
    <w:rsid w:val="279C172C"/>
    <w:rsid w:val="27A565BD"/>
    <w:rsid w:val="27B169B4"/>
    <w:rsid w:val="27B911ED"/>
    <w:rsid w:val="27C54989"/>
    <w:rsid w:val="27D27F60"/>
    <w:rsid w:val="27E744FA"/>
    <w:rsid w:val="27E83986"/>
    <w:rsid w:val="27F44081"/>
    <w:rsid w:val="27F83B89"/>
    <w:rsid w:val="27FE146D"/>
    <w:rsid w:val="283A041C"/>
    <w:rsid w:val="283E36E3"/>
    <w:rsid w:val="284675E2"/>
    <w:rsid w:val="284E0B22"/>
    <w:rsid w:val="28543497"/>
    <w:rsid w:val="285964FE"/>
    <w:rsid w:val="28630B61"/>
    <w:rsid w:val="286C012F"/>
    <w:rsid w:val="28801A49"/>
    <w:rsid w:val="288A740B"/>
    <w:rsid w:val="289B5942"/>
    <w:rsid w:val="289F43E5"/>
    <w:rsid w:val="28B77612"/>
    <w:rsid w:val="28BB465F"/>
    <w:rsid w:val="28DD5583"/>
    <w:rsid w:val="28EA0128"/>
    <w:rsid w:val="28EE3B49"/>
    <w:rsid w:val="28FF185C"/>
    <w:rsid w:val="29012269"/>
    <w:rsid w:val="290B3CDD"/>
    <w:rsid w:val="291451AB"/>
    <w:rsid w:val="29157417"/>
    <w:rsid w:val="291E50DC"/>
    <w:rsid w:val="29285E0F"/>
    <w:rsid w:val="29324D22"/>
    <w:rsid w:val="293D797A"/>
    <w:rsid w:val="29505C1F"/>
    <w:rsid w:val="29516A39"/>
    <w:rsid w:val="29590599"/>
    <w:rsid w:val="295D585C"/>
    <w:rsid w:val="29632CC6"/>
    <w:rsid w:val="297158AB"/>
    <w:rsid w:val="29807966"/>
    <w:rsid w:val="298714AD"/>
    <w:rsid w:val="29C02FCD"/>
    <w:rsid w:val="29C10231"/>
    <w:rsid w:val="29C63807"/>
    <w:rsid w:val="29D82305"/>
    <w:rsid w:val="29EB45D3"/>
    <w:rsid w:val="29F940E1"/>
    <w:rsid w:val="2A0312F6"/>
    <w:rsid w:val="2A07685B"/>
    <w:rsid w:val="2A2569D8"/>
    <w:rsid w:val="2A2F7528"/>
    <w:rsid w:val="2A392EFC"/>
    <w:rsid w:val="2A3E46F3"/>
    <w:rsid w:val="2A5338A7"/>
    <w:rsid w:val="2A7975D0"/>
    <w:rsid w:val="2A7B46D0"/>
    <w:rsid w:val="2A7E694A"/>
    <w:rsid w:val="2A7F12E2"/>
    <w:rsid w:val="2A88405F"/>
    <w:rsid w:val="2AC03F74"/>
    <w:rsid w:val="2ACD4D90"/>
    <w:rsid w:val="2ADC43C4"/>
    <w:rsid w:val="2AE07B98"/>
    <w:rsid w:val="2B0D7B3A"/>
    <w:rsid w:val="2B160173"/>
    <w:rsid w:val="2B17222B"/>
    <w:rsid w:val="2B1B36C2"/>
    <w:rsid w:val="2B262263"/>
    <w:rsid w:val="2B2D7A14"/>
    <w:rsid w:val="2B4701CA"/>
    <w:rsid w:val="2B62668E"/>
    <w:rsid w:val="2B7874BE"/>
    <w:rsid w:val="2B7A42C1"/>
    <w:rsid w:val="2B82668D"/>
    <w:rsid w:val="2B8F49BB"/>
    <w:rsid w:val="2BBA10FA"/>
    <w:rsid w:val="2BBF0C02"/>
    <w:rsid w:val="2BDD28EB"/>
    <w:rsid w:val="2BF43094"/>
    <w:rsid w:val="2BF909AA"/>
    <w:rsid w:val="2C0757B7"/>
    <w:rsid w:val="2C365068"/>
    <w:rsid w:val="2C4B5707"/>
    <w:rsid w:val="2C57786C"/>
    <w:rsid w:val="2C595430"/>
    <w:rsid w:val="2C660130"/>
    <w:rsid w:val="2C6B03A2"/>
    <w:rsid w:val="2C95017E"/>
    <w:rsid w:val="2C9B2015"/>
    <w:rsid w:val="2CA1010B"/>
    <w:rsid w:val="2CAE33C9"/>
    <w:rsid w:val="2CB9711D"/>
    <w:rsid w:val="2CD62921"/>
    <w:rsid w:val="2CF3363A"/>
    <w:rsid w:val="2D0009BD"/>
    <w:rsid w:val="2D000C25"/>
    <w:rsid w:val="2D0F4DB4"/>
    <w:rsid w:val="2D1F79A4"/>
    <w:rsid w:val="2D2D36A5"/>
    <w:rsid w:val="2D365B16"/>
    <w:rsid w:val="2D3D34A6"/>
    <w:rsid w:val="2D47011F"/>
    <w:rsid w:val="2D51670C"/>
    <w:rsid w:val="2D557C2D"/>
    <w:rsid w:val="2D5646DC"/>
    <w:rsid w:val="2D6D2070"/>
    <w:rsid w:val="2D9D0838"/>
    <w:rsid w:val="2DB652A4"/>
    <w:rsid w:val="2DB943B8"/>
    <w:rsid w:val="2DBB2419"/>
    <w:rsid w:val="2DBF7001"/>
    <w:rsid w:val="2DC26166"/>
    <w:rsid w:val="2DEA2F76"/>
    <w:rsid w:val="2DF041FF"/>
    <w:rsid w:val="2DF76E1B"/>
    <w:rsid w:val="2E0A69BF"/>
    <w:rsid w:val="2E0C1219"/>
    <w:rsid w:val="2E10357E"/>
    <w:rsid w:val="2E144C9C"/>
    <w:rsid w:val="2E177A17"/>
    <w:rsid w:val="2E1B30B3"/>
    <w:rsid w:val="2E1E59CA"/>
    <w:rsid w:val="2E3E487D"/>
    <w:rsid w:val="2E41360C"/>
    <w:rsid w:val="2E475DA4"/>
    <w:rsid w:val="2E607FBE"/>
    <w:rsid w:val="2E615CAF"/>
    <w:rsid w:val="2E64456A"/>
    <w:rsid w:val="2E7264C5"/>
    <w:rsid w:val="2E7653DE"/>
    <w:rsid w:val="2E784538"/>
    <w:rsid w:val="2E7B7058"/>
    <w:rsid w:val="2E842882"/>
    <w:rsid w:val="2E8C6A3D"/>
    <w:rsid w:val="2EB508B8"/>
    <w:rsid w:val="2EC45F4F"/>
    <w:rsid w:val="2ED06B9A"/>
    <w:rsid w:val="2ED71BB4"/>
    <w:rsid w:val="2EDB413D"/>
    <w:rsid w:val="2F04472C"/>
    <w:rsid w:val="2F066396"/>
    <w:rsid w:val="2F1835B8"/>
    <w:rsid w:val="2F184426"/>
    <w:rsid w:val="2F2655A5"/>
    <w:rsid w:val="2F2B2982"/>
    <w:rsid w:val="2F30138F"/>
    <w:rsid w:val="2F4B573E"/>
    <w:rsid w:val="2F5628C1"/>
    <w:rsid w:val="2F5A61EE"/>
    <w:rsid w:val="2F6E6218"/>
    <w:rsid w:val="2F81781A"/>
    <w:rsid w:val="2FBA6AB0"/>
    <w:rsid w:val="2FDA5233"/>
    <w:rsid w:val="2FDA56AD"/>
    <w:rsid w:val="2FDC3277"/>
    <w:rsid w:val="30091058"/>
    <w:rsid w:val="30186987"/>
    <w:rsid w:val="302E6035"/>
    <w:rsid w:val="30396B3B"/>
    <w:rsid w:val="303B5C37"/>
    <w:rsid w:val="303D3D8D"/>
    <w:rsid w:val="30410449"/>
    <w:rsid w:val="304B34C7"/>
    <w:rsid w:val="304F51A4"/>
    <w:rsid w:val="30687159"/>
    <w:rsid w:val="306F3884"/>
    <w:rsid w:val="307953E8"/>
    <w:rsid w:val="307B44AD"/>
    <w:rsid w:val="30907ADE"/>
    <w:rsid w:val="30926BF6"/>
    <w:rsid w:val="309A0DD7"/>
    <w:rsid w:val="309A76B3"/>
    <w:rsid w:val="30A61A4B"/>
    <w:rsid w:val="30AE1C64"/>
    <w:rsid w:val="30C02678"/>
    <w:rsid w:val="30D06AF0"/>
    <w:rsid w:val="30DC1248"/>
    <w:rsid w:val="30E16401"/>
    <w:rsid w:val="30F760DD"/>
    <w:rsid w:val="310500E0"/>
    <w:rsid w:val="31405015"/>
    <w:rsid w:val="31537EEC"/>
    <w:rsid w:val="315E7D16"/>
    <w:rsid w:val="316F0F32"/>
    <w:rsid w:val="31736100"/>
    <w:rsid w:val="31773981"/>
    <w:rsid w:val="3182709C"/>
    <w:rsid w:val="31842F7F"/>
    <w:rsid w:val="318A4231"/>
    <w:rsid w:val="318E2782"/>
    <w:rsid w:val="319C4759"/>
    <w:rsid w:val="319C6FC9"/>
    <w:rsid w:val="31EF357C"/>
    <w:rsid w:val="31FF09AE"/>
    <w:rsid w:val="3205097C"/>
    <w:rsid w:val="32081170"/>
    <w:rsid w:val="320C3878"/>
    <w:rsid w:val="32114E7D"/>
    <w:rsid w:val="3219245E"/>
    <w:rsid w:val="32257FD7"/>
    <w:rsid w:val="323677EC"/>
    <w:rsid w:val="323827BE"/>
    <w:rsid w:val="32495754"/>
    <w:rsid w:val="324B3D08"/>
    <w:rsid w:val="32502547"/>
    <w:rsid w:val="32541D1E"/>
    <w:rsid w:val="32595004"/>
    <w:rsid w:val="32605AA8"/>
    <w:rsid w:val="32615E04"/>
    <w:rsid w:val="326849A2"/>
    <w:rsid w:val="326B0F6E"/>
    <w:rsid w:val="328126D8"/>
    <w:rsid w:val="32996BB0"/>
    <w:rsid w:val="32A04DB4"/>
    <w:rsid w:val="32AD00CE"/>
    <w:rsid w:val="32B9541F"/>
    <w:rsid w:val="32BF1468"/>
    <w:rsid w:val="32D07FAA"/>
    <w:rsid w:val="32D40497"/>
    <w:rsid w:val="32DE0BF1"/>
    <w:rsid w:val="32E158F1"/>
    <w:rsid w:val="32E5677D"/>
    <w:rsid w:val="330301A0"/>
    <w:rsid w:val="33031007"/>
    <w:rsid w:val="330A1B9B"/>
    <w:rsid w:val="330C77B6"/>
    <w:rsid w:val="331A0228"/>
    <w:rsid w:val="332B32E7"/>
    <w:rsid w:val="33341058"/>
    <w:rsid w:val="333C4070"/>
    <w:rsid w:val="33652BA0"/>
    <w:rsid w:val="338032CF"/>
    <w:rsid w:val="33870D2A"/>
    <w:rsid w:val="33995B41"/>
    <w:rsid w:val="339F3BDD"/>
    <w:rsid w:val="33A54598"/>
    <w:rsid w:val="33A9773C"/>
    <w:rsid w:val="33E93AE7"/>
    <w:rsid w:val="33FB47B2"/>
    <w:rsid w:val="33FE062C"/>
    <w:rsid w:val="340D123D"/>
    <w:rsid w:val="340D402A"/>
    <w:rsid w:val="34116CDC"/>
    <w:rsid w:val="34117F4A"/>
    <w:rsid w:val="34157A69"/>
    <w:rsid w:val="341A32AC"/>
    <w:rsid w:val="342F04EE"/>
    <w:rsid w:val="343278F3"/>
    <w:rsid w:val="343773FE"/>
    <w:rsid w:val="344314AC"/>
    <w:rsid w:val="344352BB"/>
    <w:rsid w:val="345F13D2"/>
    <w:rsid w:val="346614E2"/>
    <w:rsid w:val="346F44E7"/>
    <w:rsid w:val="3477121B"/>
    <w:rsid w:val="348A07C0"/>
    <w:rsid w:val="349E74CF"/>
    <w:rsid w:val="34BC5B3B"/>
    <w:rsid w:val="34C33940"/>
    <w:rsid w:val="34CE5612"/>
    <w:rsid w:val="34D55580"/>
    <w:rsid w:val="34DA288E"/>
    <w:rsid w:val="34E07C21"/>
    <w:rsid w:val="34E11C57"/>
    <w:rsid w:val="34E43EEA"/>
    <w:rsid w:val="34F14865"/>
    <w:rsid w:val="34F445A8"/>
    <w:rsid w:val="34F47C15"/>
    <w:rsid w:val="34F540BD"/>
    <w:rsid w:val="34FF3C2C"/>
    <w:rsid w:val="35063B46"/>
    <w:rsid w:val="351C3CD0"/>
    <w:rsid w:val="352F1E92"/>
    <w:rsid w:val="353763F9"/>
    <w:rsid w:val="353B6682"/>
    <w:rsid w:val="353C79F3"/>
    <w:rsid w:val="353F5F9A"/>
    <w:rsid w:val="354D44F6"/>
    <w:rsid w:val="35600779"/>
    <w:rsid w:val="35645586"/>
    <w:rsid w:val="356B79DE"/>
    <w:rsid w:val="3581198D"/>
    <w:rsid w:val="35843E04"/>
    <w:rsid w:val="35846FE0"/>
    <w:rsid w:val="35866FAD"/>
    <w:rsid w:val="35976ED7"/>
    <w:rsid w:val="35980087"/>
    <w:rsid w:val="35B3142E"/>
    <w:rsid w:val="35B45E55"/>
    <w:rsid w:val="35B543C3"/>
    <w:rsid w:val="35B84DAB"/>
    <w:rsid w:val="35C52894"/>
    <w:rsid w:val="35E92FD2"/>
    <w:rsid w:val="35F036ED"/>
    <w:rsid w:val="35F11C61"/>
    <w:rsid w:val="35FB5BA7"/>
    <w:rsid w:val="36011523"/>
    <w:rsid w:val="36021E5F"/>
    <w:rsid w:val="36247A40"/>
    <w:rsid w:val="362A0DEB"/>
    <w:rsid w:val="36327AC4"/>
    <w:rsid w:val="3634601F"/>
    <w:rsid w:val="36496AF6"/>
    <w:rsid w:val="36547421"/>
    <w:rsid w:val="365A705F"/>
    <w:rsid w:val="367251E5"/>
    <w:rsid w:val="36903B9D"/>
    <w:rsid w:val="3696078B"/>
    <w:rsid w:val="369A723E"/>
    <w:rsid w:val="369C5F08"/>
    <w:rsid w:val="369E27EA"/>
    <w:rsid w:val="36C03B4D"/>
    <w:rsid w:val="36C301B0"/>
    <w:rsid w:val="36C40C39"/>
    <w:rsid w:val="36C95739"/>
    <w:rsid w:val="36D948F3"/>
    <w:rsid w:val="36DE6128"/>
    <w:rsid w:val="36E735CF"/>
    <w:rsid w:val="36FD0B04"/>
    <w:rsid w:val="370275A1"/>
    <w:rsid w:val="3717521E"/>
    <w:rsid w:val="37175E83"/>
    <w:rsid w:val="37215EFD"/>
    <w:rsid w:val="372E3F88"/>
    <w:rsid w:val="372F7F54"/>
    <w:rsid w:val="374754B1"/>
    <w:rsid w:val="374E45F3"/>
    <w:rsid w:val="375D3526"/>
    <w:rsid w:val="37624933"/>
    <w:rsid w:val="377870D5"/>
    <w:rsid w:val="378C7B63"/>
    <w:rsid w:val="379E4EC0"/>
    <w:rsid w:val="37A0093C"/>
    <w:rsid w:val="37A86561"/>
    <w:rsid w:val="37AC58D2"/>
    <w:rsid w:val="37AE7163"/>
    <w:rsid w:val="37C01AB5"/>
    <w:rsid w:val="37C409FA"/>
    <w:rsid w:val="37C8480D"/>
    <w:rsid w:val="37CB5E71"/>
    <w:rsid w:val="37EF4A8C"/>
    <w:rsid w:val="38107733"/>
    <w:rsid w:val="381200AE"/>
    <w:rsid w:val="3840510C"/>
    <w:rsid w:val="38525EC8"/>
    <w:rsid w:val="385C6D7B"/>
    <w:rsid w:val="385F25BB"/>
    <w:rsid w:val="386312E6"/>
    <w:rsid w:val="386609E8"/>
    <w:rsid w:val="387B2A25"/>
    <w:rsid w:val="38883DBF"/>
    <w:rsid w:val="38933FD6"/>
    <w:rsid w:val="389532F2"/>
    <w:rsid w:val="38A0575D"/>
    <w:rsid w:val="38B236B0"/>
    <w:rsid w:val="38B577A9"/>
    <w:rsid w:val="38B74C05"/>
    <w:rsid w:val="38CC421D"/>
    <w:rsid w:val="38D16635"/>
    <w:rsid w:val="38D373E7"/>
    <w:rsid w:val="38F53835"/>
    <w:rsid w:val="38FA57F0"/>
    <w:rsid w:val="390E100A"/>
    <w:rsid w:val="3936186D"/>
    <w:rsid w:val="393B6729"/>
    <w:rsid w:val="3941349E"/>
    <w:rsid w:val="39514E0B"/>
    <w:rsid w:val="39566F53"/>
    <w:rsid w:val="395941C6"/>
    <w:rsid w:val="397905D6"/>
    <w:rsid w:val="3986126F"/>
    <w:rsid w:val="39864DE3"/>
    <w:rsid w:val="39883EA5"/>
    <w:rsid w:val="399D5638"/>
    <w:rsid w:val="39B41C18"/>
    <w:rsid w:val="39B653E7"/>
    <w:rsid w:val="39B85B57"/>
    <w:rsid w:val="39C538F9"/>
    <w:rsid w:val="39C828C6"/>
    <w:rsid w:val="39D31839"/>
    <w:rsid w:val="39D51F97"/>
    <w:rsid w:val="39D7425E"/>
    <w:rsid w:val="39E76BD3"/>
    <w:rsid w:val="3A0B3CA2"/>
    <w:rsid w:val="3A255D6F"/>
    <w:rsid w:val="3A291776"/>
    <w:rsid w:val="3A4215EC"/>
    <w:rsid w:val="3A43382A"/>
    <w:rsid w:val="3A472CE0"/>
    <w:rsid w:val="3A4B4D4F"/>
    <w:rsid w:val="3A51108A"/>
    <w:rsid w:val="3A5C2A31"/>
    <w:rsid w:val="3A604CCB"/>
    <w:rsid w:val="3A6711EA"/>
    <w:rsid w:val="3A671BFD"/>
    <w:rsid w:val="3A6B021B"/>
    <w:rsid w:val="3A6C27C7"/>
    <w:rsid w:val="3A795855"/>
    <w:rsid w:val="3A7D78F3"/>
    <w:rsid w:val="3A7E7CFE"/>
    <w:rsid w:val="3A816547"/>
    <w:rsid w:val="3AB03D58"/>
    <w:rsid w:val="3ACC4FA5"/>
    <w:rsid w:val="3AD049E5"/>
    <w:rsid w:val="3AF31112"/>
    <w:rsid w:val="3AF71C4F"/>
    <w:rsid w:val="3B081792"/>
    <w:rsid w:val="3B0C28E2"/>
    <w:rsid w:val="3B211160"/>
    <w:rsid w:val="3B325752"/>
    <w:rsid w:val="3B352723"/>
    <w:rsid w:val="3B373B06"/>
    <w:rsid w:val="3B38435F"/>
    <w:rsid w:val="3B4113F9"/>
    <w:rsid w:val="3B4607AB"/>
    <w:rsid w:val="3B5A14DA"/>
    <w:rsid w:val="3B5B2A34"/>
    <w:rsid w:val="3B696D3C"/>
    <w:rsid w:val="3B6E2308"/>
    <w:rsid w:val="3B700B9E"/>
    <w:rsid w:val="3B7A70C3"/>
    <w:rsid w:val="3B7C5190"/>
    <w:rsid w:val="3B8C568A"/>
    <w:rsid w:val="3B8C6B52"/>
    <w:rsid w:val="3B9265F7"/>
    <w:rsid w:val="3BA24F6A"/>
    <w:rsid w:val="3BB36501"/>
    <w:rsid w:val="3BBA1B6C"/>
    <w:rsid w:val="3BC10F8A"/>
    <w:rsid w:val="3BCA0430"/>
    <w:rsid w:val="3BCA46DA"/>
    <w:rsid w:val="3C0B517A"/>
    <w:rsid w:val="3C0D7BA2"/>
    <w:rsid w:val="3C1464E6"/>
    <w:rsid w:val="3C1F3B0A"/>
    <w:rsid w:val="3C205B8C"/>
    <w:rsid w:val="3C2B04DC"/>
    <w:rsid w:val="3C2F5079"/>
    <w:rsid w:val="3C4B63F8"/>
    <w:rsid w:val="3C7C5EFC"/>
    <w:rsid w:val="3C820BF8"/>
    <w:rsid w:val="3C907AD9"/>
    <w:rsid w:val="3C9D78A4"/>
    <w:rsid w:val="3CAC12EC"/>
    <w:rsid w:val="3CB974FB"/>
    <w:rsid w:val="3CD46E85"/>
    <w:rsid w:val="3CE21B20"/>
    <w:rsid w:val="3CFF2A56"/>
    <w:rsid w:val="3D0538C6"/>
    <w:rsid w:val="3D083C3D"/>
    <w:rsid w:val="3D0F0BF5"/>
    <w:rsid w:val="3D254DA7"/>
    <w:rsid w:val="3D367754"/>
    <w:rsid w:val="3D43371B"/>
    <w:rsid w:val="3D4C353F"/>
    <w:rsid w:val="3D4D01FD"/>
    <w:rsid w:val="3D533FE2"/>
    <w:rsid w:val="3D8116F1"/>
    <w:rsid w:val="3D842DB5"/>
    <w:rsid w:val="3D927E3F"/>
    <w:rsid w:val="3D99342D"/>
    <w:rsid w:val="3D9D6E8A"/>
    <w:rsid w:val="3DB623DC"/>
    <w:rsid w:val="3DBC2131"/>
    <w:rsid w:val="3DD03BFA"/>
    <w:rsid w:val="3DD76D85"/>
    <w:rsid w:val="3DD83ABF"/>
    <w:rsid w:val="3DDA437C"/>
    <w:rsid w:val="3DEE4CC1"/>
    <w:rsid w:val="3DF461A3"/>
    <w:rsid w:val="3DF94195"/>
    <w:rsid w:val="3E012B6B"/>
    <w:rsid w:val="3E0B6234"/>
    <w:rsid w:val="3E1516BF"/>
    <w:rsid w:val="3E211CFD"/>
    <w:rsid w:val="3E535C24"/>
    <w:rsid w:val="3E600BB4"/>
    <w:rsid w:val="3E8A2129"/>
    <w:rsid w:val="3E8C3990"/>
    <w:rsid w:val="3E917B3F"/>
    <w:rsid w:val="3ECD5D56"/>
    <w:rsid w:val="3ECD79B7"/>
    <w:rsid w:val="3ED72492"/>
    <w:rsid w:val="3EDA4D3F"/>
    <w:rsid w:val="3EED7085"/>
    <w:rsid w:val="3EFA21FA"/>
    <w:rsid w:val="3F0651F8"/>
    <w:rsid w:val="3F0B745A"/>
    <w:rsid w:val="3F1708AB"/>
    <w:rsid w:val="3F1A7616"/>
    <w:rsid w:val="3F305658"/>
    <w:rsid w:val="3F4C1C29"/>
    <w:rsid w:val="3F545C32"/>
    <w:rsid w:val="3F8A3D39"/>
    <w:rsid w:val="3F8D0174"/>
    <w:rsid w:val="3F966B9F"/>
    <w:rsid w:val="3F987717"/>
    <w:rsid w:val="3FA55C83"/>
    <w:rsid w:val="3FC551B7"/>
    <w:rsid w:val="3FC92BDE"/>
    <w:rsid w:val="3FD23300"/>
    <w:rsid w:val="3FF47042"/>
    <w:rsid w:val="3FF54785"/>
    <w:rsid w:val="3FFB4326"/>
    <w:rsid w:val="3FFC0AB7"/>
    <w:rsid w:val="3FFF0B26"/>
    <w:rsid w:val="4015659C"/>
    <w:rsid w:val="401D268F"/>
    <w:rsid w:val="40327B82"/>
    <w:rsid w:val="403D5DB4"/>
    <w:rsid w:val="40444047"/>
    <w:rsid w:val="40452250"/>
    <w:rsid w:val="404D460E"/>
    <w:rsid w:val="40501155"/>
    <w:rsid w:val="405229A9"/>
    <w:rsid w:val="405C35C7"/>
    <w:rsid w:val="407E4D25"/>
    <w:rsid w:val="409E45E2"/>
    <w:rsid w:val="40A52125"/>
    <w:rsid w:val="40B61FF8"/>
    <w:rsid w:val="40BB734D"/>
    <w:rsid w:val="40BD43A8"/>
    <w:rsid w:val="40BD702F"/>
    <w:rsid w:val="40C40C6F"/>
    <w:rsid w:val="40C7171A"/>
    <w:rsid w:val="40CD4E0B"/>
    <w:rsid w:val="40D2023E"/>
    <w:rsid w:val="40D724A1"/>
    <w:rsid w:val="40DD614D"/>
    <w:rsid w:val="40E72D37"/>
    <w:rsid w:val="40FE6CAA"/>
    <w:rsid w:val="411C7865"/>
    <w:rsid w:val="411D4155"/>
    <w:rsid w:val="412A1DFC"/>
    <w:rsid w:val="414141BA"/>
    <w:rsid w:val="415A1391"/>
    <w:rsid w:val="415E5B0A"/>
    <w:rsid w:val="418B295F"/>
    <w:rsid w:val="41945CF4"/>
    <w:rsid w:val="41965A41"/>
    <w:rsid w:val="41970D49"/>
    <w:rsid w:val="41B92A4F"/>
    <w:rsid w:val="41C964B4"/>
    <w:rsid w:val="41F92ABD"/>
    <w:rsid w:val="41FC1B6A"/>
    <w:rsid w:val="41FF2BF3"/>
    <w:rsid w:val="42125B2B"/>
    <w:rsid w:val="424D1C7F"/>
    <w:rsid w:val="425846A6"/>
    <w:rsid w:val="42624E34"/>
    <w:rsid w:val="427F218F"/>
    <w:rsid w:val="42840AD6"/>
    <w:rsid w:val="428B63CF"/>
    <w:rsid w:val="42911805"/>
    <w:rsid w:val="429A2964"/>
    <w:rsid w:val="42AF67D0"/>
    <w:rsid w:val="42BC0E70"/>
    <w:rsid w:val="42C245CE"/>
    <w:rsid w:val="42C27D1A"/>
    <w:rsid w:val="42C80ECA"/>
    <w:rsid w:val="42DD0E52"/>
    <w:rsid w:val="42DD3CD5"/>
    <w:rsid w:val="43055EB8"/>
    <w:rsid w:val="431627BC"/>
    <w:rsid w:val="431A0C24"/>
    <w:rsid w:val="431A5591"/>
    <w:rsid w:val="431B1E13"/>
    <w:rsid w:val="432F1853"/>
    <w:rsid w:val="43312904"/>
    <w:rsid w:val="43376426"/>
    <w:rsid w:val="434E1C20"/>
    <w:rsid w:val="43620283"/>
    <w:rsid w:val="4363286E"/>
    <w:rsid w:val="436928BF"/>
    <w:rsid w:val="4370065F"/>
    <w:rsid w:val="43963A25"/>
    <w:rsid w:val="4398403A"/>
    <w:rsid w:val="43A73BE3"/>
    <w:rsid w:val="43AE7A7E"/>
    <w:rsid w:val="43B470F6"/>
    <w:rsid w:val="43CF502D"/>
    <w:rsid w:val="43CF6F11"/>
    <w:rsid w:val="43DF5027"/>
    <w:rsid w:val="43F047E0"/>
    <w:rsid w:val="43FD6F00"/>
    <w:rsid w:val="440B02B4"/>
    <w:rsid w:val="441C5080"/>
    <w:rsid w:val="44233849"/>
    <w:rsid w:val="445B0426"/>
    <w:rsid w:val="44633603"/>
    <w:rsid w:val="44680AA6"/>
    <w:rsid w:val="446B500C"/>
    <w:rsid w:val="446E17AC"/>
    <w:rsid w:val="448508DF"/>
    <w:rsid w:val="448D7707"/>
    <w:rsid w:val="44A6656A"/>
    <w:rsid w:val="44BA3544"/>
    <w:rsid w:val="44BF18A2"/>
    <w:rsid w:val="44C345DC"/>
    <w:rsid w:val="44CE2123"/>
    <w:rsid w:val="44E23735"/>
    <w:rsid w:val="44EA77F7"/>
    <w:rsid w:val="45142C62"/>
    <w:rsid w:val="45357785"/>
    <w:rsid w:val="45387766"/>
    <w:rsid w:val="453A760F"/>
    <w:rsid w:val="453B3627"/>
    <w:rsid w:val="45461B58"/>
    <w:rsid w:val="45491A3E"/>
    <w:rsid w:val="45503B28"/>
    <w:rsid w:val="45620AD7"/>
    <w:rsid w:val="45853082"/>
    <w:rsid w:val="45891F3C"/>
    <w:rsid w:val="4590274A"/>
    <w:rsid w:val="45B276B2"/>
    <w:rsid w:val="45C0276F"/>
    <w:rsid w:val="45C14774"/>
    <w:rsid w:val="45DB6A4C"/>
    <w:rsid w:val="45DE4D7D"/>
    <w:rsid w:val="45EF2628"/>
    <w:rsid w:val="45EF3C1C"/>
    <w:rsid w:val="45FD0891"/>
    <w:rsid w:val="460C7309"/>
    <w:rsid w:val="46185D52"/>
    <w:rsid w:val="461D0E0F"/>
    <w:rsid w:val="462C285E"/>
    <w:rsid w:val="462E09E1"/>
    <w:rsid w:val="4639249F"/>
    <w:rsid w:val="463A0304"/>
    <w:rsid w:val="46483274"/>
    <w:rsid w:val="46497341"/>
    <w:rsid w:val="464A4975"/>
    <w:rsid w:val="465961E8"/>
    <w:rsid w:val="467C2D95"/>
    <w:rsid w:val="4695468D"/>
    <w:rsid w:val="469A6A31"/>
    <w:rsid w:val="46D95B7D"/>
    <w:rsid w:val="471553B4"/>
    <w:rsid w:val="47170524"/>
    <w:rsid w:val="471E6457"/>
    <w:rsid w:val="474C2F9B"/>
    <w:rsid w:val="475D0FD8"/>
    <w:rsid w:val="475F6267"/>
    <w:rsid w:val="4760207C"/>
    <w:rsid w:val="47743C9D"/>
    <w:rsid w:val="477F20C3"/>
    <w:rsid w:val="47906F17"/>
    <w:rsid w:val="47962F99"/>
    <w:rsid w:val="479A7A31"/>
    <w:rsid w:val="479B1699"/>
    <w:rsid w:val="47AA2928"/>
    <w:rsid w:val="47AF51BF"/>
    <w:rsid w:val="47B81E12"/>
    <w:rsid w:val="47BE42FB"/>
    <w:rsid w:val="47C87B80"/>
    <w:rsid w:val="47C937E9"/>
    <w:rsid w:val="47C97066"/>
    <w:rsid w:val="47D03B18"/>
    <w:rsid w:val="47DB1D58"/>
    <w:rsid w:val="47ED29D3"/>
    <w:rsid w:val="47EF74A3"/>
    <w:rsid w:val="47F50C9B"/>
    <w:rsid w:val="48047968"/>
    <w:rsid w:val="480C0327"/>
    <w:rsid w:val="48100B65"/>
    <w:rsid w:val="4834394A"/>
    <w:rsid w:val="484B1470"/>
    <w:rsid w:val="485A65F3"/>
    <w:rsid w:val="48654955"/>
    <w:rsid w:val="48812277"/>
    <w:rsid w:val="488C20FF"/>
    <w:rsid w:val="48987720"/>
    <w:rsid w:val="48AA0D47"/>
    <w:rsid w:val="48AB437A"/>
    <w:rsid w:val="48BB5E99"/>
    <w:rsid w:val="48CB567F"/>
    <w:rsid w:val="48E709AB"/>
    <w:rsid w:val="49074129"/>
    <w:rsid w:val="491E413A"/>
    <w:rsid w:val="492B5D1A"/>
    <w:rsid w:val="492E0653"/>
    <w:rsid w:val="49356195"/>
    <w:rsid w:val="493E72F4"/>
    <w:rsid w:val="49477CA3"/>
    <w:rsid w:val="4950278B"/>
    <w:rsid w:val="495D4FB7"/>
    <w:rsid w:val="495E6CC9"/>
    <w:rsid w:val="495F0F47"/>
    <w:rsid w:val="497378EC"/>
    <w:rsid w:val="49850611"/>
    <w:rsid w:val="499E6A18"/>
    <w:rsid w:val="49CA6D55"/>
    <w:rsid w:val="49D60BB0"/>
    <w:rsid w:val="49E47F0A"/>
    <w:rsid w:val="49FA45E7"/>
    <w:rsid w:val="4A003BBD"/>
    <w:rsid w:val="4A021D46"/>
    <w:rsid w:val="4A221E06"/>
    <w:rsid w:val="4A2C05A1"/>
    <w:rsid w:val="4A487A49"/>
    <w:rsid w:val="4A573BC6"/>
    <w:rsid w:val="4A661827"/>
    <w:rsid w:val="4A685CDC"/>
    <w:rsid w:val="4A6C7442"/>
    <w:rsid w:val="4A6E5FE8"/>
    <w:rsid w:val="4A794A5A"/>
    <w:rsid w:val="4A8D326D"/>
    <w:rsid w:val="4AAC7675"/>
    <w:rsid w:val="4ABB4EEC"/>
    <w:rsid w:val="4ABE4002"/>
    <w:rsid w:val="4AD3789D"/>
    <w:rsid w:val="4AE61558"/>
    <w:rsid w:val="4AE629A4"/>
    <w:rsid w:val="4AE71746"/>
    <w:rsid w:val="4AED326F"/>
    <w:rsid w:val="4AF93679"/>
    <w:rsid w:val="4B021885"/>
    <w:rsid w:val="4B0462D8"/>
    <w:rsid w:val="4B1163B5"/>
    <w:rsid w:val="4B1E0386"/>
    <w:rsid w:val="4B2A725A"/>
    <w:rsid w:val="4B2D27E3"/>
    <w:rsid w:val="4B327DA5"/>
    <w:rsid w:val="4B483ECE"/>
    <w:rsid w:val="4B4D5DE5"/>
    <w:rsid w:val="4B53713F"/>
    <w:rsid w:val="4B58385A"/>
    <w:rsid w:val="4B5918B4"/>
    <w:rsid w:val="4B5E178B"/>
    <w:rsid w:val="4B7D53C9"/>
    <w:rsid w:val="4B7E695E"/>
    <w:rsid w:val="4B85293F"/>
    <w:rsid w:val="4B8C7452"/>
    <w:rsid w:val="4B902502"/>
    <w:rsid w:val="4B9B344B"/>
    <w:rsid w:val="4BA41F5F"/>
    <w:rsid w:val="4BAA16FB"/>
    <w:rsid w:val="4BBE2F08"/>
    <w:rsid w:val="4BD56E97"/>
    <w:rsid w:val="4BDB55FA"/>
    <w:rsid w:val="4BF55F0B"/>
    <w:rsid w:val="4BF74ED8"/>
    <w:rsid w:val="4BFA030B"/>
    <w:rsid w:val="4C09252B"/>
    <w:rsid w:val="4C1713D3"/>
    <w:rsid w:val="4C3D55C6"/>
    <w:rsid w:val="4C427E43"/>
    <w:rsid w:val="4C4F261E"/>
    <w:rsid w:val="4C5962D9"/>
    <w:rsid w:val="4C5C6507"/>
    <w:rsid w:val="4C667A5B"/>
    <w:rsid w:val="4C687F40"/>
    <w:rsid w:val="4C823BCA"/>
    <w:rsid w:val="4C8A7DE1"/>
    <w:rsid w:val="4C9F1330"/>
    <w:rsid w:val="4CAB3457"/>
    <w:rsid w:val="4CE266C3"/>
    <w:rsid w:val="4CEF017B"/>
    <w:rsid w:val="4CF124C7"/>
    <w:rsid w:val="4CF70170"/>
    <w:rsid w:val="4CFA619E"/>
    <w:rsid w:val="4CFD777A"/>
    <w:rsid w:val="4D201110"/>
    <w:rsid w:val="4D3431C7"/>
    <w:rsid w:val="4D3A38EE"/>
    <w:rsid w:val="4D3F69A4"/>
    <w:rsid w:val="4D526F59"/>
    <w:rsid w:val="4D650150"/>
    <w:rsid w:val="4D6E11CA"/>
    <w:rsid w:val="4DA653F2"/>
    <w:rsid w:val="4DCC74BE"/>
    <w:rsid w:val="4DE03AC2"/>
    <w:rsid w:val="4DEF02BD"/>
    <w:rsid w:val="4DF03991"/>
    <w:rsid w:val="4DF221E2"/>
    <w:rsid w:val="4E002256"/>
    <w:rsid w:val="4E0911A0"/>
    <w:rsid w:val="4E0D72D8"/>
    <w:rsid w:val="4E1F24C4"/>
    <w:rsid w:val="4E2F0959"/>
    <w:rsid w:val="4E383ED6"/>
    <w:rsid w:val="4E5172B9"/>
    <w:rsid w:val="4E560D60"/>
    <w:rsid w:val="4E564593"/>
    <w:rsid w:val="4E5A2684"/>
    <w:rsid w:val="4E703F51"/>
    <w:rsid w:val="4E905710"/>
    <w:rsid w:val="4E942C0A"/>
    <w:rsid w:val="4E98220D"/>
    <w:rsid w:val="4EA02FF7"/>
    <w:rsid w:val="4EB7399D"/>
    <w:rsid w:val="4ECD2716"/>
    <w:rsid w:val="4ED96B17"/>
    <w:rsid w:val="4EDA695D"/>
    <w:rsid w:val="4EE05B39"/>
    <w:rsid w:val="4EE54AFA"/>
    <w:rsid w:val="4EE73AF5"/>
    <w:rsid w:val="4EE84EA5"/>
    <w:rsid w:val="4EEE4AF5"/>
    <w:rsid w:val="4EF82E0F"/>
    <w:rsid w:val="4F0B544D"/>
    <w:rsid w:val="4F1E4B12"/>
    <w:rsid w:val="4F301FB1"/>
    <w:rsid w:val="4F3A2B02"/>
    <w:rsid w:val="4F4F7329"/>
    <w:rsid w:val="4F5260B5"/>
    <w:rsid w:val="4F58224C"/>
    <w:rsid w:val="4F590A64"/>
    <w:rsid w:val="4F5A4045"/>
    <w:rsid w:val="4F5A7FFE"/>
    <w:rsid w:val="4F86143C"/>
    <w:rsid w:val="4F8B2726"/>
    <w:rsid w:val="4F8B4457"/>
    <w:rsid w:val="4F96196F"/>
    <w:rsid w:val="4FAE7560"/>
    <w:rsid w:val="4FB8672C"/>
    <w:rsid w:val="4FDA01F8"/>
    <w:rsid w:val="4FF1201A"/>
    <w:rsid w:val="4FF221C3"/>
    <w:rsid w:val="4FFA0634"/>
    <w:rsid w:val="500032A2"/>
    <w:rsid w:val="504C31A7"/>
    <w:rsid w:val="504E08AD"/>
    <w:rsid w:val="505C4D01"/>
    <w:rsid w:val="50654763"/>
    <w:rsid w:val="50664937"/>
    <w:rsid w:val="507419FE"/>
    <w:rsid w:val="507C7DBC"/>
    <w:rsid w:val="508A7F4D"/>
    <w:rsid w:val="508B1CA1"/>
    <w:rsid w:val="50A568E9"/>
    <w:rsid w:val="50AA168D"/>
    <w:rsid w:val="50AF4B30"/>
    <w:rsid w:val="50BC5CDC"/>
    <w:rsid w:val="50E74C38"/>
    <w:rsid w:val="50E76F7B"/>
    <w:rsid w:val="50EB303A"/>
    <w:rsid w:val="51025571"/>
    <w:rsid w:val="510819A0"/>
    <w:rsid w:val="51141BF6"/>
    <w:rsid w:val="51184A15"/>
    <w:rsid w:val="511D1BC3"/>
    <w:rsid w:val="51200E5F"/>
    <w:rsid w:val="5123009E"/>
    <w:rsid w:val="512548E9"/>
    <w:rsid w:val="512C2CA7"/>
    <w:rsid w:val="512D289E"/>
    <w:rsid w:val="514152FB"/>
    <w:rsid w:val="51434ED1"/>
    <w:rsid w:val="51606C08"/>
    <w:rsid w:val="516445A0"/>
    <w:rsid w:val="51752B27"/>
    <w:rsid w:val="518353A4"/>
    <w:rsid w:val="518956A9"/>
    <w:rsid w:val="519F6ACE"/>
    <w:rsid w:val="51C83642"/>
    <w:rsid w:val="51CF7B42"/>
    <w:rsid w:val="51DC0DF8"/>
    <w:rsid w:val="51DC3B47"/>
    <w:rsid w:val="52204D59"/>
    <w:rsid w:val="52490C2A"/>
    <w:rsid w:val="525505B5"/>
    <w:rsid w:val="52551CD7"/>
    <w:rsid w:val="5261544F"/>
    <w:rsid w:val="52675FFF"/>
    <w:rsid w:val="52B97B3D"/>
    <w:rsid w:val="52C504FB"/>
    <w:rsid w:val="52D50B77"/>
    <w:rsid w:val="52E13756"/>
    <w:rsid w:val="52E65840"/>
    <w:rsid w:val="52EF5C2D"/>
    <w:rsid w:val="52EF6429"/>
    <w:rsid w:val="52F061A9"/>
    <w:rsid w:val="52F171FD"/>
    <w:rsid w:val="52F47582"/>
    <w:rsid w:val="53354D0B"/>
    <w:rsid w:val="5371534A"/>
    <w:rsid w:val="53720C63"/>
    <w:rsid w:val="53760DD8"/>
    <w:rsid w:val="537700D3"/>
    <w:rsid w:val="53811681"/>
    <w:rsid w:val="538A520F"/>
    <w:rsid w:val="538C6CFB"/>
    <w:rsid w:val="53933E3F"/>
    <w:rsid w:val="53B418CC"/>
    <w:rsid w:val="53E421E6"/>
    <w:rsid w:val="53F32910"/>
    <w:rsid w:val="53F4098D"/>
    <w:rsid w:val="53FE04C8"/>
    <w:rsid w:val="540A36E6"/>
    <w:rsid w:val="540A49FF"/>
    <w:rsid w:val="54196F14"/>
    <w:rsid w:val="541F2E71"/>
    <w:rsid w:val="54206BE2"/>
    <w:rsid w:val="54297BB6"/>
    <w:rsid w:val="542A438F"/>
    <w:rsid w:val="54336DD4"/>
    <w:rsid w:val="543660C2"/>
    <w:rsid w:val="54375971"/>
    <w:rsid w:val="54453F00"/>
    <w:rsid w:val="544B34F5"/>
    <w:rsid w:val="544D196D"/>
    <w:rsid w:val="5478326E"/>
    <w:rsid w:val="547F6951"/>
    <w:rsid w:val="54854CE2"/>
    <w:rsid w:val="548965FC"/>
    <w:rsid w:val="549F015A"/>
    <w:rsid w:val="54AD1A5F"/>
    <w:rsid w:val="54AF4755"/>
    <w:rsid w:val="54C761C0"/>
    <w:rsid w:val="54D730B0"/>
    <w:rsid w:val="54DD1143"/>
    <w:rsid w:val="54E7313B"/>
    <w:rsid w:val="54E812EA"/>
    <w:rsid w:val="54F741A9"/>
    <w:rsid w:val="54F76B5C"/>
    <w:rsid w:val="55020A87"/>
    <w:rsid w:val="550341FE"/>
    <w:rsid w:val="55042014"/>
    <w:rsid w:val="550F1760"/>
    <w:rsid w:val="55210479"/>
    <w:rsid w:val="552A209A"/>
    <w:rsid w:val="55330F3B"/>
    <w:rsid w:val="55393BB8"/>
    <w:rsid w:val="55597050"/>
    <w:rsid w:val="55614C5E"/>
    <w:rsid w:val="556E6918"/>
    <w:rsid w:val="558C2621"/>
    <w:rsid w:val="55A0462E"/>
    <w:rsid w:val="55AA319D"/>
    <w:rsid w:val="55AD3652"/>
    <w:rsid w:val="55AE7B86"/>
    <w:rsid w:val="55B9606B"/>
    <w:rsid w:val="55DE0E54"/>
    <w:rsid w:val="55E20903"/>
    <w:rsid w:val="55E4027B"/>
    <w:rsid w:val="55E72AA0"/>
    <w:rsid w:val="55FF52A6"/>
    <w:rsid w:val="56061751"/>
    <w:rsid w:val="56095584"/>
    <w:rsid w:val="560E0C77"/>
    <w:rsid w:val="5633198E"/>
    <w:rsid w:val="563E5469"/>
    <w:rsid w:val="565F37E0"/>
    <w:rsid w:val="56600CBF"/>
    <w:rsid w:val="566755F7"/>
    <w:rsid w:val="56681618"/>
    <w:rsid w:val="566919C6"/>
    <w:rsid w:val="566C5546"/>
    <w:rsid w:val="567026EE"/>
    <w:rsid w:val="56745BC9"/>
    <w:rsid w:val="56CF2CD9"/>
    <w:rsid w:val="56CF2CF8"/>
    <w:rsid w:val="56D50BC3"/>
    <w:rsid w:val="56E34EAC"/>
    <w:rsid w:val="570203D1"/>
    <w:rsid w:val="571159E3"/>
    <w:rsid w:val="571D3ABE"/>
    <w:rsid w:val="571F6B78"/>
    <w:rsid w:val="57503DCA"/>
    <w:rsid w:val="57535899"/>
    <w:rsid w:val="57645BA3"/>
    <w:rsid w:val="576A1B6C"/>
    <w:rsid w:val="57791B8E"/>
    <w:rsid w:val="5790678A"/>
    <w:rsid w:val="57936854"/>
    <w:rsid w:val="579848F6"/>
    <w:rsid w:val="57A22474"/>
    <w:rsid w:val="57AF0A2B"/>
    <w:rsid w:val="57BD64A8"/>
    <w:rsid w:val="57C023F1"/>
    <w:rsid w:val="57C14981"/>
    <w:rsid w:val="57C43A36"/>
    <w:rsid w:val="57CA4EFA"/>
    <w:rsid w:val="57D97A34"/>
    <w:rsid w:val="57F62116"/>
    <w:rsid w:val="58101705"/>
    <w:rsid w:val="58335AD6"/>
    <w:rsid w:val="583D18B3"/>
    <w:rsid w:val="584265A5"/>
    <w:rsid w:val="58463AA4"/>
    <w:rsid w:val="584B27B3"/>
    <w:rsid w:val="58705777"/>
    <w:rsid w:val="58707FAE"/>
    <w:rsid w:val="58895B35"/>
    <w:rsid w:val="58B93305"/>
    <w:rsid w:val="58C83D7C"/>
    <w:rsid w:val="58D50625"/>
    <w:rsid w:val="58E7744A"/>
    <w:rsid w:val="58FE099B"/>
    <w:rsid w:val="5909370D"/>
    <w:rsid w:val="590B71FB"/>
    <w:rsid w:val="590D48EB"/>
    <w:rsid w:val="591079E9"/>
    <w:rsid w:val="591F6282"/>
    <w:rsid w:val="59422514"/>
    <w:rsid w:val="59495353"/>
    <w:rsid w:val="595034F8"/>
    <w:rsid w:val="595D2922"/>
    <w:rsid w:val="59634E7E"/>
    <w:rsid w:val="597265E6"/>
    <w:rsid w:val="5973088E"/>
    <w:rsid w:val="59A85569"/>
    <w:rsid w:val="59A90DF6"/>
    <w:rsid w:val="59B8686F"/>
    <w:rsid w:val="59B86AAB"/>
    <w:rsid w:val="59BF5B8E"/>
    <w:rsid w:val="59D027D3"/>
    <w:rsid w:val="59DE0C7A"/>
    <w:rsid w:val="59E56D7C"/>
    <w:rsid w:val="59E974BE"/>
    <w:rsid w:val="59F04D56"/>
    <w:rsid w:val="59F23350"/>
    <w:rsid w:val="5A125C89"/>
    <w:rsid w:val="5A126729"/>
    <w:rsid w:val="5A1B211E"/>
    <w:rsid w:val="5A1C4D0F"/>
    <w:rsid w:val="5A4F7A61"/>
    <w:rsid w:val="5A647D5B"/>
    <w:rsid w:val="5A730419"/>
    <w:rsid w:val="5A991C8F"/>
    <w:rsid w:val="5AA026B8"/>
    <w:rsid w:val="5AA116D7"/>
    <w:rsid w:val="5AB321D6"/>
    <w:rsid w:val="5AB42CEF"/>
    <w:rsid w:val="5AB74F92"/>
    <w:rsid w:val="5ACB49E4"/>
    <w:rsid w:val="5ACC4B5A"/>
    <w:rsid w:val="5ACF398D"/>
    <w:rsid w:val="5AE821DA"/>
    <w:rsid w:val="5AED557F"/>
    <w:rsid w:val="5AFD1904"/>
    <w:rsid w:val="5B0123E0"/>
    <w:rsid w:val="5B073454"/>
    <w:rsid w:val="5B20452B"/>
    <w:rsid w:val="5B2C0607"/>
    <w:rsid w:val="5B3034F1"/>
    <w:rsid w:val="5B424CC5"/>
    <w:rsid w:val="5B473097"/>
    <w:rsid w:val="5B63362E"/>
    <w:rsid w:val="5B731A53"/>
    <w:rsid w:val="5B755268"/>
    <w:rsid w:val="5B787102"/>
    <w:rsid w:val="5B79544A"/>
    <w:rsid w:val="5B9C2FC5"/>
    <w:rsid w:val="5BBC1172"/>
    <w:rsid w:val="5BC86521"/>
    <w:rsid w:val="5BCD3EA4"/>
    <w:rsid w:val="5C082709"/>
    <w:rsid w:val="5C14060C"/>
    <w:rsid w:val="5C2E582C"/>
    <w:rsid w:val="5C305498"/>
    <w:rsid w:val="5C372998"/>
    <w:rsid w:val="5C5A282E"/>
    <w:rsid w:val="5C7639BC"/>
    <w:rsid w:val="5C81534B"/>
    <w:rsid w:val="5C8C0864"/>
    <w:rsid w:val="5C907A9B"/>
    <w:rsid w:val="5C9A11AC"/>
    <w:rsid w:val="5CA65278"/>
    <w:rsid w:val="5CA80B46"/>
    <w:rsid w:val="5CBC6260"/>
    <w:rsid w:val="5CCC12AD"/>
    <w:rsid w:val="5CD12F06"/>
    <w:rsid w:val="5CD41448"/>
    <w:rsid w:val="5CE74FA9"/>
    <w:rsid w:val="5CF7084F"/>
    <w:rsid w:val="5D147937"/>
    <w:rsid w:val="5D1634FA"/>
    <w:rsid w:val="5D2040EF"/>
    <w:rsid w:val="5D3321D2"/>
    <w:rsid w:val="5D447125"/>
    <w:rsid w:val="5D614E5A"/>
    <w:rsid w:val="5D6F0EA6"/>
    <w:rsid w:val="5D7A4EBD"/>
    <w:rsid w:val="5D7B2AFB"/>
    <w:rsid w:val="5D8C5C75"/>
    <w:rsid w:val="5D916123"/>
    <w:rsid w:val="5D9D4948"/>
    <w:rsid w:val="5DA07441"/>
    <w:rsid w:val="5DAB4981"/>
    <w:rsid w:val="5DAF2ED6"/>
    <w:rsid w:val="5DCD5EDE"/>
    <w:rsid w:val="5DDD01B0"/>
    <w:rsid w:val="5DE31BF8"/>
    <w:rsid w:val="5DEE4FE1"/>
    <w:rsid w:val="5DEE7E4B"/>
    <w:rsid w:val="5DF434DB"/>
    <w:rsid w:val="5E040F9B"/>
    <w:rsid w:val="5E163DAD"/>
    <w:rsid w:val="5E18199F"/>
    <w:rsid w:val="5E276BBA"/>
    <w:rsid w:val="5E4A34BA"/>
    <w:rsid w:val="5E555E36"/>
    <w:rsid w:val="5E572B7B"/>
    <w:rsid w:val="5E715DE0"/>
    <w:rsid w:val="5E817F26"/>
    <w:rsid w:val="5EA248D0"/>
    <w:rsid w:val="5EC875D4"/>
    <w:rsid w:val="5ED929BD"/>
    <w:rsid w:val="5EEF44C3"/>
    <w:rsid w:val="5EF64B87"/>
    <w:rsid w:val="5EFE24CD"/>
    <w:rsid w:val="5EFE5752"/>
    <w:rsid w:val="5F1E02ED"/>
    <w:rsid w:val="5F5335CE"/>
    <w:rsid w:val="5F6123D2"/>
    <w:rsid w:val="5F7C6175"/>
    <w:rsid w:val="5F8C113D"/>
    <w:rsid w:val="5F9F1D72"/>
    <w:rsid w:val="5FA41C29"/>
    <w:rsid w:val="5FB55859"/>
    <w:rsid w:val="5FB74AC7"/>
    <w:rsid w:val="5FD1415C"/>
    <w:rsid w:val="5FDA5184"/>
    <w:rsid w:val="5FEE6A48"/>
    <w:rsid w:val="5FF46772"/>
    <w:rsid w:val="6028198E"/>
    <w:rsid w:val="602A2D2E"/>
    <w:rsid w:val="6060214E"/>
    <w:rsid w:val="6071387E"/>
    <w:rsid w:val="607207D7"/>
    <w:rsid w:val="607A75EB"/>
    <w:rsid w:val="60932B78"/>
    <w:rsid w:val="60B1182C"/>
    <w:rsid w:val="60B54E5F"/>
    <w:rsid w:val="60D67EB5"/>
    <w:rsid w:val="60E72435"/>
    <w:rsid w:val="60F12408"/>
    <w:rsid w:val="60F53DE8"/>
    <w:rsid w:val="60F915AE"/>
    <w:rsid w:val="61186844"/>
    <w:rsid w:val="61196AEE"/>
    <w:rsid w:val="612015DC"/>
    <w:rsid w:val="61202565"/>
    <w:rsid w:val="61386C42"/>
    <w:rsid w:val="613D3456"/>
    <w:rsid w:val="6161246C"/>
    <w:rsid w:val="616A09B6"/>
    <w:rsid w:val="617A09D3"/>
    <w:rsid w:val="617E2BD9"/>
    <w:rsid w:val="617E4052"/>
    <w:rsid w:val="61894B41"/>
    <w:rsid w:val="61A02A4C"/>
    <w:rsid w:val="61AB7F4F"/>
    <w:rsid w:val="61B7640D"/>
    <w:rsid w:val="61BA3500"/>
    <w:rsid w:val="61BC7327"/>
    <w:rsid w:val="61DE2022"/>
    <w:rsid w:val="61F12BA4"/>
    <w:rsid w:val="61F1712C"/>
    <w:rsid w:val="61FC795F"/>
    <w:rsid w:val="61FE4473"/>
    <w:rsid w:val="622A0453"/>
    <w:rsid w:val="62421C3F"/>
    <w:rsid w:val="62554D7B"/>
    <w:rsid w:val="626339C2"/>
    <w:rsid w:val="627F361F"/>
    <w:rsid w:val="62870321"/>
    <w:rsid w:val="62892F39"/>
    <w:rsid w:val="62923CFF"/>
    <w:rsid w:val="62A52639"/>
    <w:rsid w:val="62A75796"/>
    <w:rsid w:val="62C313EC"/>
    <w:rsid w:val="62D2532D"/>
    <w:rsid w:val="62D32926"/>
    <w:rsid w:val="62EB1C80"/>
    <w:rsid w:val="62F64459"/>
    <w:rsid w:val="62F76E32"/>
    <w:rsid w:val="6306529F"/>
    <w:rsid w:val="63243088"/>
    <w:rsid w:val="632B7CB6"/>
    <w:rsid w:val="632D6A8C"/>
    <w:rsid w:val="63326075"/>
    <w:rsid w:val="63577595"/>
    <w:rsid w:val="635953C4"/>
    <w:rsid w:val="636203F5"/>
    <w:rsid w:val="636D1281"/>
    <w:rsid w:val="636F05B2"/>
    <w:rsid w:val="638B05E2"/>
    <w:rsid w:val="63921C8F"/>
    <w:rsid w:val="639E2FFF"/>
    <w:rsid w:val="63B35481"/>
    <w:rsid w:val="63C546CA"/>
    <w:rsid w:val="63C73189"/>
    <w:rsid w:val="63C80685"/>
    <w:rsid w:val="63D27A4E"/>
    <w:rsid w:val="63D43500"/>
    <w:rsid w:val="641B128B"/>
    <w:rsid w:val="642518C9"/>
    <w:rsid w:val="642628D8"/>
    <w:rsid w:val="643353CE"/>
    <w:rsid w:val="64463885"/>
    <w:rsid w:val="645573E6"/>
    <w:rsid w:val="646C6942"/>
    <w:rsid w:val="646D325D"/>
    <w:rsid w:val="648101EB"/>
    <w:rsid w:val="64857D65"/>
    <w:rsid w:val="648A5198"/>
    <w:rsid w:val="64BB3691"/>
    <w:rsid w:val="64C649E5"/>
    <w:rsid w:val="64C971FC"/>
    <w:rsid w:val="64CC1BEF"/>
    <w:rsid w:val="64D17A33"/>
    <w:rsid w:val="64DB0DE6"/>
    <w:rsid w:val="65192F42"/>
    <w:rsid w:val="651C413F"/>
    <w:rsid w:val="651F176C"/>
    <w:rsid w:val="652354FE"/>
    <w:rsid w:val="65243799"/>
    <w:rsid w:val="652A1A23"/>
    <w:rsid w:val="652F0DE7"/>
    <w:rsid w:val="653730AD"/>
    <w:rsid w:val="65473BE4"/>
    <w:rsid w:val="654823B1"/>
    <w:rsid w:val="655D3F53"/>
    <w:rsid w:val="655E1C0E"/>
    <w:rsid w:val="65833318"/>
    <w:rsid w:val="658B7760"/>
    <w:rsid w:val="659514FA"/>
    <w:rsid w:val="659F4A38"/>
    <w:rsid w:val="65B4203E"/>
    <w:rsid w:val="65C562C1"/>
    <w:rsid w:val="65DA30E2"/>
    <w:rsid w:val="65E419EA"/>
    <w:rsid w:val="65EC5F5D"/>
    <w:rsid w:val="65ED6121"/>
    <w:rsid w:val="65EE7177"/>
    <w:rsid w:val="660D737A"/>
    <w:rsid w:val="6635457B"/>
    <w:rsid w:val="663743A7"/>
    <w:rsid w:val="663B78CC"/>
    <w:rsid w:val="664C4D93"/>
    <w:rsid w:val="66645598"/>
    <w:rsid w:val="66713242"/>
    <w:rsid w:val="66915BCA"/>
    <w:rsid w:val="66A57E71"/>
    <w:rsid w:val="66A76320"/>
    <w:rsid w:val="66BD4460"/>
    <w:rsid w:val="66BD4681"/>
    <w:rsid w:val="66D37DBF"/>
    <w:rsid w:val="66D47A94"/>
    <w:rsid w:val="66D82ABA"/>
    <w:rsid w:val="66E4759D"/>
    <w:rsid w:val="67080774"/>
    <w:rsid w:val="67126F49"/>
    <w:rsid w:val="67195D19"/>
    <w:rsid w:val="672361E3"/>
    <w:rsid w:val="673212A8"/>
    <w:rsid w:val="67485617"/>
    <w:rsid w:val="674B4F4A"/>
    <w:rsid w:val="67586F6C"/>
    <w:rsid w:val="67625F8A"/>
    <w:rsid w:val="676A3DA6"/>
    <w:rsid w:val="67773A51"/>
    <w:rsid w:val="67835FB2"/>
    <w:rsid w:val="679805D8"/>
    <w:rsid w:val="679C3A68"/>
    <w:rsid w:val="67A46064"/>
    <w:rsid w:val="67A46EF4"/>
    <w:rsid w:val="67B16006"/>
    <w:rsid w:val="67BC3FEE"/>
    <w:rsid w:val="67C77CC2"/>
    <w:rsid w:val="67CA7544"/>
    <w:rsid w:val="67CF598F"/>
    <w:rsid w:val="67D477F8"/>
    <w:rsid w:val="67DA1F38"/>
    <w:rsid w:val="67E118CD"/>
    <w:rsid w:val="67FF7C3A"/>
    <w:rsid w:val="68052609"/>
    <w:rsid w:val="681E1B1C"/>
    <w:rsid w:val="6829477F"/>
    <w:rsid w:val="682A1883"/>
    <w:rsid w:val="682F4FA9"/>
    <w:rsid w:val="68323C50"/>
    <w:rsid w:val="68537E16"/>
    <w:rsid w:val="686332F5"/>
    <w:rsid w:val="68646588"/>
    <w:rsid w:val="68743ACA"/>
    <w:rsid w:val="687E7334"/>
    <w:rsid w:val="688232C2"/>
    <w:rsid w:val="68843A78"/>
    <w:rsid w:val="6892155A"/>
    <w:rsid w:val="689F0599"/>
    <w:rsid w:val="68B43376"/>
    <w:rsid w:val="68EE3897"/>
    <w:rsid w:val="68F053F6"/>
    <w:rsid w:val="68F43A1E"/>
    <w:rsid w:val="69145603"/>
    <w:rsid w:val="69184B75"/>
    <w:rsid w:val="69423186"/>
    <w:rsid w:val="6942555E"/>
    <w:rsid w:val="69432BE1"/>
    <w:rsid w:val="69492E1D"/>
    <w:rsid w:val="694A3C5C"/>
    <w:rsid w:val="694D728A"/>
    <w:rsid w:val="69832373"/>
    <w:rsid w:val="6988057F"/>
    <w:rsid w:val="699906A2"/>
    <w:rsid w:val="69AC12C2"/>
    <w:rsid w:val="69C411D0"/>
    <w:rsid w:val="69C62FFA"/>
    <w:rsid w:val="69D86C6D"/>
    <w:rsid w:val="69FA48D7"/>
    <w:rsid w:val="6A0D6DC9"/>
    <w:rsid w:val="6A341444"/>
    <w:rsid w:val="6A4A19BA"/>
    <w:rsid w:val="6A564EBF"/>
    <w:rsid w:val="6A582B8E"/>
    <w:rsid w:val="6A645FFB"/>
    <w:rsid w:val="6A6A2D90"/>
    <w:rsid w:val="6A701056"/>
    <w:rsid w:val="6A7A24EF"/>
    <w:rsid w:val="6A7B6932"/>
    <w:rsid w:val="6A7E361E"/>
    <w:rsid w:val="6A890DC5"/>
    <w:rsid w:val="6A8F3951"/>
    <w:rsid w:val="6A9A2282"/>
    <w:rsid w:val="6AAD6C66"/>
    <w:rsid w:val="6ABB292C"/>
    <w:rsid w:val="6AC46CE5"/>
    <w:rsid w:val="6ACD0D45"/>
    <w:rsid w:val="6ACF043E"/>
    <w:rsid w:val="6AD028DF"/>
    <w:rsid w:val="6AD9743D"/>
    <w:rsid w:val="6AF6368D"/>
    <w:rsid w:val="6AFE0C80"/>
    <w:rsid w:val="6B040407"/>
    <w:rsid w:val="6B055F08"/>
    <w:rsid w:val="6B083506"/>
    <w:rsid w:val="6B2873C2"/>
    <w:rsid w:val="6B2A0779"/>
    <w:rsid w:val="6B2B1D80"/>
    <w:rsid w:val="6B3111D5"/>
    <w:rsid w:val="6B3D3548"/>
    <w:rsid w:val="6B664EB6"/>
    <w:rsid w:val="6B6B0A44"/>
    <w:rsid w:val="6B936A01"/>
    <w:rsid w:val="6B947E09"/>
    <w:rsid w:val="6BA87D31"/>
    <w:rsid w:val="6BB72998"/>
    <w:rsid w:val="6BBC73BD"/>
    <w:rsid w:val="6BC066B1"/>
    <w:rsid w:val="6BD42604"/>
    <w:rsid w:val="6BE85BF1"/>
    <w:rsid w:val="6C033227"/>
    <w:rsid w:val="6C0B1660"/>
    <w:rsid w:val="6C133DDF"/>
    <w:rsid w:val="6C320084"/>
    <w:rsid w:val="6C391CC7"/>
    <w:rsid w:val="6C430889"/>
    <w:rsid w:val="6C533915"/>
    <w:rsid w:val="6C7F31BE"/>
    <w:rsid w:val="6C8071BA"/>
    <w:rsid w:val="6CBB7007"/>
    <w:rsid w:val="6CD91C0E"/>
    <w:rsid w:val="6CE01353"/>
    <w:rsid w:val="6CE176B9"/>
    <w:rsid w:val="6CEA7AAC"/>
    <w:rsid w:val="6CF00414"/>
    <w:rsid w:val="6CF02816"/>
    <w:rsid w:val="6CF35CFC"/>
    <w:rsid w:val="6CFA25E1"/>
    <w:rsid w:val="6D1030E8"/>
    <w:rsid w:val="6D2747F1"/>
    <w:rsid w:val="6D3F29A1"/>
    <w:rsid w:val="6D4149C8"/>
    <w:rsid w:val="6D544DC6"/>
    <w:rsid w:val="6D5D09E7"/>
    <w:rsid w:val="6D651DF3"/>
    <w:rsid w:val="6D7C57FB"/>
    <w:rsid w:val="6D9E263C"/>
    <w:rsid w:val="6D9E6AFC"/>
    <w:rsid w:val="6DD658EE"/>
    <w:rsid w:val="6DDD6E36"/>
    <w:rsid w:val="6DE276B3"/>
    <w:rsid w:val="6DE4548A"/>
    <w:rsid w:val="6DE714B6"/>
    <w:rsid w:val="6DEC1C21"/>
    <w:rsid w:val="6E0F1FEB"/>
    <w:rsid w:val="6E152319"/>
    <w:rsid w:val="6E155346"/>
    <w:rsid w:val="6E200829"/>
    <w:rsid w:val="6E3A7BFC"/>
    <w:rsid w:val="6E3B0BAF"/>
    <w:rsid w:val="6E3E0629"/>
    <w:rsid w:val="6E4E3E08"/>
    <w:rsid w:val="6E501AEB"/>
    <w:rsid w:val="6E7C11B5"/>
    <w:rsid w:val="6E7F556F"/>
    <w:rsid w:val="6E8C2E06"/>
    <w:rsid w:val="6E997C25"/>
    <w:rsid w:val="6E9C165A"/>
    <w:rsid w:val="6E9F07E1"/>
    <w:rsid w:val="6EA14A30"/>
    <w:rsid w:val="6EB6105A"/>
    <w:rsid w:val="6EC46D49"/>
    <w:rsid w:val="6EC629FF"/>
    <w:rsid w:val="6EC7282F"/>
    <w:rsid w:val="6ECA6C00"/>
    <w:rsid w:val="6F1C104C"/>
    <w:rsid w:val="6F26499B"/>
    <w:rsid w:val="6F2B25A1"/>
    <w:rsid w:val="6F2D024C"/>
    <w:rsid w:val="6F2D277B"/>
    <w:rsid w:val="6F2F3282"/>
    <w:rsid w:val="6F3F60CB"/>
    <w:rsid w:val="6F587A8E"/>
    <w:rsid w:val="6F5A7044"/>
    <w:rsid w:val="6F5D5506"/>
    <w:rsid w:val="6F600C59"/>
    <w:rsid w:val="6F703F1B"/>
    <w:rsid w:val="6F7E2770"/>
    <w:rsid w:val="6F8776A7"/>
    <w:rsid w:val="6F957D21"/>
    <w:rsid w:val="6F9A1B5B"/>
    <w:rsid w:val="6FA57C2A"/>
    <w:rsid w:val="6FC22E70"/>
    <w:rsid w:val="6FD175F7"/>
    <w:rsid w:val="6FD95378"/>
    <w:rsid w:val="6FF47B92"/>
    <w:rsid w:val="6FFD1488"/>
    <w:rsid w:val="700B44C9"/>
    <w:rsid w:val="70115CB9"/>
    <w:rsid w:val="70173431"/>
    <w:rsid w:val="703C1CAA"/>
    <w:rsid w:val="703E1108"/>
    <w:rsid w:val="70460ECD"/>
    <w:rsid w:val="704B7EBD"/>
    <w:rsid w:val="7051053C"/>
    <w:rsid w:val="707F7FC1"/>
    <w:rsid w:val="70830694"/>
    <w:rsid w:val="7092075C"/>
    <w:rsid w:val="70A16710"/>
    <w:rsid w:val="70AF49AD"/>
    <w:rsid w:val="70B14136"/>
    <w:rsid w:val="70CC6CCD"/>
    <w:rsid w:val="70E234A9"/>
    <w:rsid w:val="70E51433"/>
    <w:rsid w:val="70FC24C5"/>
    <w:rsid w:val="71081951"/>
    <w:rsid w:val="710C10AD"/>
    <w:rsid w:val="71195FA1"/>
    <w:rsid w:val="711F23C1"/>
    <w:rsid w:val="71252C8F"/>
    <w:rsid w:val="712D7A96"/>
    <w:rsid w:val="71334F8E"/>
    <w:rsid w:val="713954C7"/>
    <w:rsid w:val="713C2BF3"/>
    <w:rsid w:val="715517E0"/>
    <w:rsid w:val="715D55F4"/>
    <w:rsid w:val="71647A80"/>
    <w:rsid w:val="71682CDB"/>
    <w:rsid w:val="716D1C68"/>
    <w:rsid w:val="717C301D"/>
    <w:rsid w:val="718D2B25"/>
    <w:rsid w:val="71AC3CA8"/>
    <w:rsid w:val="71B24D30"/>
    <w:rsid w:val="71E67530"/>
    <w:rsid w:val="71F552A8"/>
    <w:rsid w:val="71FA60A3"/>
    <w:rsid w:val="71FD3369"/>
    <w:rsid w:val="7208350E"/>
    <w:rsid w:val="72142600"/>
    <w:rsid w:val="72264502"/>
    <w:rsid w:val="723358B2"/>
    <w:rsid w:val="72347B51"/>
    <w:rsid w:val="72356228"/>
    <w:rsid w:val="72363B93"/>
    <w:rsid w:val="72366F69"/>
    <w:rsid w:val="72546CCC"/>
    <w:rsid w:val="72571A57"/>
    <w:rsid w:val="7269077B"/>
    <w:rsid w:val="727F0C00"/>
    <w:rsid w:val="72981E43"/>
    <w:rsid w:val="729C3060"/>
    <w:rsid w:val="72AD5CE4"/>
    <w:rsid w:val="72BB344D"/>
    <w:rsid w:val="72BD396A"/>
    <w:rsid w:val="72E77D45"/>
    <w:rsid w:val="72EA334F"/>
    <w:rsid w:val="730440C9"/>
    <w:rsid w:val="730B241D"/>
    <w:rsid w:val="73100E1C"/>
    <w:rsid w:val="73225EEC"/>
    <w:rsid w:val="73236EBA"/>
    <w:rsid w:val="73242532"/>
    <w:rsid w:val="73480C9F"/>
    <w:rsid w:val="734C24BD"/>
    <w:rsid w:val="7356298F"/>
    <w:rsid w:val="7357002D"/>
    <w:rsid w:val="73576104"/>
    <w:rsid w:val="735A6C44"/>
    <w:rsid w:val="73764F03"/>
    <w:rsid w:val="73815738"/>
    <w:rsid w:val="73927989"/>
    <w:rsid w:val="739F3A97"/>
    <w:rsid w:val="73AF1694"/>
    <w:rsid w:val="73B673EF"/>
    <w:rsid w:val="73C8277D"/>
    <w:rsid w:val="73CE2AF2"/>
    <w:rsid w:val="73EF07B7"/>
    <w:rsid w:val="73F02366"/>
    <w:rsid w:val="73F07FEE"/>
    <w:rsid w:val="74057A07"/>
    <w:rsid w:val="742254DD"/>
    <w:rsid w:val="7437180D"/>
    <w:rsid w:val="74391D4B"/>
    <w:rsid w:val="74483CFE"/>
    <w:rsid w:val="744B0DA7"/>
    <w:rsid w:val="744D3074"/>
    <w:rsid w:val="74624CC6"/>
    <w:rsid w:val="746A5AD3"/>
    <w:rsid w:val="74723306"/>
    <w:rsid w:val="747A2CC8"/>
    <w:rsid w:val="747F3641"/>
    <w:rsid w:val="74B579B7"/>
    <w:rsid w:val="74B71E9C"/>
    <w:rsid w:val="74BB7061"/>
    <w:rsid w:val="74CE3EB2"/>
    <w:rsid w:val="74DB340A"/>
    <w:rsid w:val="74E82D21"/>
    <w:rsid w:val="750D23D7"/>
    <w:rsid w:val="750E03C1"/>
    <w:rsid w:val="751C6251"/>
    <w:rsid w:val="751E470B"/>
    <w:rsid w:val="753D7B6A"/>
    <w:rsid w:val="754026A2"/>
    <w:rsid w:val="754301AD"/>
    <w:rsid w:val="754E2F08"/>
    <w:rsid w:val="75500735"/>
    <w:rsid w:val="75670772"/>
    <w:rsid w:val="75671A3D"/>
    <w:rsid w:val="757C44C8"/>
    <w:rsid w:val="75961C87"/>
    <w:rsid w:val="759A09C5"/>
    <w:rsid w:val="75A6427E"/>
    <w:rsid w:val="75AF7DF9"/>
    <w:rsid w:val="75B243A7"/>
    <w:rsid w:val="75DE6DB1"/>
    <w:rsid w:val="75E16ABB"/>
    <w:rsid w:val="75E572CF"/>
    <w:rsid w:val="75FB07A2"/>
    <w:rsid w:val="75FF02E6"/>
    <w:rsid w:val="76046317"/>
    <w:rsid w:val="760617CC"/>
    <w:rsid w:val="761375E4"/>
    <w:rsid w:val="76217478"/>
    <w:rsid w:val="763C572C"/>
    <w:rsid w:val="7666354F"/>
    <w:rsid w:val="766B6ECD"/>
    <w:rsid w:val="767470B0"/>
    <w:rsid w:val="767E397C"/>
    <w:rsid w:val="76855EB9"/>
    <w:rsid w:val="7692691E"/>
    <w:rsid w:val="76996365"/>
    <w:rsid w:val="769A10D0"/>
    <w:rsid w:val="76C2349E"/>
    <w:rsid w:val="76CB35EC"/>
    <w:rsid w:val="76D054CE"/>
    <w:rsid w:val="76D10C55"/>
    <w:rsid w:val="76D276DD"/>
    <w:rsid w:val="76D85DAB"/>
    <w:rsid w:val="76EA2D88"/>
    <w:rsid w:val="76FC5ECA"/>
    <w:rsid w:val="77040C67"/>
    <w:rsid w:val="770C2851"/>
    <w:rsid w:val="773B587C"/>
    <w:rsid w:val="773F6299"/>
    <w:rsid w:val="77416C82"/>
    <w:rsid w:val="774271F2"/>
    <w:rsid w:val="77453760"/>
    <w:rsid w:val="77473689"/>
    <w:rsid w:val="77640DC4"/>
    <w:rsid w:val="77653D55"/>
    <w:rsid w:val="776A7D9F"/>
    <w:rsid w:val="77734AD9"/>
    <w:rsid w:val="77767106"/>
    <w:rsid w:val="77786FD4"/>
    <w:rsid w:val="77A954AE"/>
    <w:rsid w:val="77AB2363"/>
    <w:rsid w:val="77D71742"/>
    <w:rsid w:val="77E342D7"/>
    <w:rsid w:val="77F3466D"/>
    <w:rsid w:val="780127F5"/>
    <w:rsid w:val="7822274B"/>
    <w:rsid w:val="7840608D"/>
    <w:rsid w:val="78494C44"/>
    <w:rsid w:val="78594455"/>
    <w:rsid w:val="785A03C2"/>
    <w:rsid w:val="78786AB3"/>
    <w:rsid w:val="787D7B01"/>
    <w:rsid w:val="78927153"/>
    <w:rsid w:val="78970591"/>
    <w:rsid w:val="789C0A5C"/>
    <w:rsid w:val="78B065B0"/>
    <w:rsid w:val="78BD4113"/>
    <w:rsid w:val="78C33E4A"/>
    <w:rsid w:val="78F10DB2"/>
    <w:rsid w:val="7901119D"/>
    <w:rsid w:val="790177E9"/>
    <w:rsid w:val="790D3EA5"/>
    <w:rsid w:val="79106B12"/>
    <w:rsid w:val="791B2495"/>
    <w:rsid w:val="791D2A50"/>
    <w:rsid w:val="791E4915"/>
    <w:rsid w:val="79305098"/>
    <w:rsid w:val="79366F18"/>
    <w:rsid w:val="793E022D"/>
    <w:rsid w:val="793E56AD"/>
    <w:rsid w:val="79432736"/>
    <w:rsid w:val="79505D65"/>
    <w:rsid w:val="79660E81"/>
    <w:rsid w:val="797940FE"/>
    <w:rsid w:val="79866E7E"/>
    <w:rsid w:val="798A6A50"/>
    <w:rsid w:val="799A7341"/>
    <w:rsid w:val="79AA4A14"/>
    <w:rsid w:val="79AD792E"/>
    <w:rsid w:val="79B63FC9"/>
    <w:rsid w:val="79C16BC7"/>
    <w:rsid w:val="79C21E49"/>
    <w:rsid w:val="79C673FA"/>
    <w:rsid w:val="79DE02DD"/>
    <w:rsid w:val="79E07E40"/>
    <w:rsid w:val="79E13C8B"/>
    <w:rsid w:val="79EB5D1B"/>
    <w:rsid w:val="79FC6182"/>
    <w:rsid w:val="7A0A0885"/>
    <w:rsid w:val="7A0A6F4F"/>
    <w:rsid w:val="7A1D2D65"/>
    <w:rsid w:val="7A2E0A35"/>
    <w:rsid w:val="7A456F6D"/>
    <w:rsid w:val="7A526C88"/>
    <w:rsid w:val="7A5705CE"/>
    <w:rsid w:val="7A5D27C6"/>
    <w:rsid w:val="7A5F16CA"/>
    <w:rsid w:val="7A68409A"/>
    <w:rsid w:val="7A710D8E"/>
    <w:rsid w:val="7AB1300F"/>
    <w:rsid w:val="7AB45E26"/>
    <w:rsid w:val="7AB64E52"/>
    <w:rsid w:val="7ADA0EA4"/>
    <w:rsid w:val="7AE75FBC"/>
    <w:rsid w:val="7AFB6746"/>
    <w:rsid w:val="7AFC56DC"/>
    <w:rsid w:val="7B0D3216"/>
    <w:rsid w:val="7B345398"/>
    <w:rsid w:val="7B355131"/>
    <w:rsid w:val="7B590C27"/>
    <w:rsid w:val="7B6B24CD"/>
    <w:rsid w:val="7B6C5EAB"/>
    <w:rsid w:val="7B7814A8"/>
    <w:rsid w:val="7B814DD3"/>
    <w:rsid w:val="7B861DF2"/>
    <w:rsid w:val="7B864059"/>
    <w:rsid w:val="7B874BE4"/>
    <w:rsid w:val="7BA33013"/>
    <w:rsid w:val="7BB97642"/>
    <w:rsid w:val="7BF702E8"/>
    <w:rsid w:val="7BFA0FA5"/>
    <w:rsid w:val="7BFE2BF5"/>
    <w:rsid w:val="7C162A9E"/>
    <w:rsid w:val="7C177BEA"/>
    <w:rsid w:val="7C1908EC"/>
    <w:rsid w:val="7C206AB7"/>
    <w:rsid w:val="7C647A61"/>
    <w:rsid w:val="7C7B2256"/>
    <w:rsid w:val="7C8646F6"/>
    <w:rsid w:val="7C886A69"/>
    <w:rsid w:val="7C8F6150"/>
    <w:rsid w:val="7C9B11F5"/>
    <w:rsid w:val="7C9B46D0"/>
    <w:rsid w:val="7CA37E05"/>
    <w:rsid w:val="7CA95B93"/>
    <w:rsid w:val="7CBC0850"/>
    <w:rsid w:val="7CBC5897"/>
    <w:rsid w:val="7CD3681B"/>
    <w:rsid w:val="7CF20DD2"/>
    <w:rsid w:val="7CFF7134"/>
    <w:rsid w:val="7D1D1FC6"/>
    <w:rsid w:val="7D28646B"/>
    <w:rsid w:val="7D2D300E"/>
    <w:rsid w:val="7D4714AF"/>
    <w:rsid w:val="7D476185"/>
    <w:rsid w:val="7D7016BE"/>
    <w:rsid w:val="7D8603E2"/>
    <w:rsid w:val="7D9B3D45"/>
    <w:rsid w:val="7D9C553A"/>
    <w:rsid w:val="7DBB346B"/>
    <w:rsid w:val="7DD0508B"/>
    <w:rsid w:val="7DE4119D"/>
    <w:rsid w:val="7DEE5B58"/>
    <w:rsid w:val="7DEF4E30"/>
    <w:rsid w:val="7E0B1390"/>
    <w:rsid w:val="7E2B13AE"/>
    <w:rsid w:val="7E676A56"/>
    <w:rsid w:val="7E690FF4"/>
    <w:rsid w:val="7E947A7E"/>
    <w:rsid w:val="7ED03245"/>
    <w:rsid w:val="7ED25E9B"/>
    <w:rsid w:val="7ED37D6E"/>
    <w:rsid w:val="7F0A51A4"/>
    <w:rsid w:val="7F1A0C40"/>
    <w:rsid w:val="7F332C78"/>
    <w:rsid w:val="7F3F5D11"/>
    <w:rsid w:val="7F486A87"/>
    <w:rsid w:val="7F7D2EBD"/>
    <w:rsid w:val="7F8846F0"/>
    <w:rsid w:val="7FA36CA7"/>
    <w:rsid w:val="7FAD2052"/>
    <w:rsid w:val="7FD34F08"/>
    <w:rsid w:val="7FD51EFD"/>
    <w:rsid w:val="7FE04F3E"/>
    <w:rsid w:val="7FEA3B6F"/>
    <w:rsid w:val="BAFFAB79"/>
    <w:rsid w:val="DBEED555"/>
  </w:rsids>
  <m:mathPr>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bidi w:val="0"/>
      <w:spacing w:before="0" w:after="0"/>
      <w:jc w:val="left"/>
    </w:pPr>
    <w:rPr>
      <w:rFonts w:ascii="Arial Unicode MS" w:hAnsi="Arial Unicode MS" w:eastAsia="Arial Unicode MS" w:cs="Arial Unicode MS"/>
      <w:color w:val="auto"/>
      <w:kern w:val="0"/>
      <w:sz w:val="22"/>
      <w:szCs w:val="22"/>
      <w:lang w:val="zh-CN" w:eastAsia="zh-CN" w:bidi="zh-CN"/>
    </w:rPr>
  </w:style>
  <w:style w:type="paragraph" w:styleId="2">
    <w:name w:val="heading 1"/>
    <w:basedOn w:val="1"/>
    <w:next w:val="1"/>
    <w:qFormat/>
    <w:uiPriority w:val="1"/>
    <w:pPr>
      <w:ind w:left="-40" w:firstLine="0"/>
      <w:outlineLvl w:val="0"/>
    </w:pPr>
    <w:rPr>
      <w:sz w:val="52"/>
      <w:szCs w:val="52"/>
    </w:rPr>
  </w:style>
  <w:style w:type="paragraph" w:styleId="3">
    <w:name w:val="heading 2"/>
    <w:basedOn w:val="1"/>
    <w:next w:val="1"/>
    <w:qFormat/>
    <w:uiPriority w:val="1"/>
    <w:pPr>
      <w:ind w:right="18" w:firstLine="0"/>
      <w:jc w:val="center"/>
      <w:outlineLvl w:val="1"/>
    </w:pPr>
    <w:rPr>
      <w:sz w:val="44"/>
      <w:szCs w:val="44"/>
    </w:rPr>
  </w:style>
  <w:style w:type="paragraph" w:styleId="4">
    <w:name w:val="heading 3"/>
    <w:basedOn w:val="1"/>
    <w:next w:val="1"/>
    <w:qFormat/>
    <w:uiPriority w:val="1"/>
    <w:pPr>
      <w:ind w:left="1" w:firstLine="0"/>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firstLine="0"/>
      <w:outlineLvl w:val="4"/>
    </w:pPr>
    <w:rPr>
      <w:sz w:val="33"/>
      <w:szCs w:val="33"/>
    </w:rPr>
  </w:style>
  <w:style w:type="character" w:default="1" w:styleId="14">
    <w:name w:val="Default Paragraph Font"/>
    <w:unhideWhenUsed/>
    <w:qFormat/>
    <w:uiPriority w:val="1"/>
  </w:style>
  <w:style w:type="table" w:default="1" w:styleId="12">
    <w:name w:val="Normal Table"/>
    <w:unhideWhenUsed/>
    <w:qFormat/>
    <w:uiPriority w:val="99"/>
    <w:tblPr>
      <w:tblLayout w:type="fixed"/>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List Paragraph"/>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Layout w:type="fixed"/>
      <w:tblCellMar>
        <w:top w:w="0" w:type="dxa"/>
        <w:left w:w="0" w:type="dxa"/>
        <w:bottom w:w="0" w:type="dxa"/>
        <w:right w:w="0"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6.xml" Type="http://schemas.openxmlformats.org/officeDocument/2006/relationships/footer"/><Relationship Id="rId11" Target="footer7.xml" Type="http://schemas.openxmlformats.org/officeDocument/2006/relationships/footer"/><Relationship Id="rId12" Target="footer8.xml" Type="http://schemas.openxmlformats.org/officeDocument/2006/relationships/footer"/><Relationship Id="rId13" Target="footer9.xml" Type="http://schemas.openxmlformats.org/officeDocument/2006/relationships/footer"/><Relationship Id="rId14" Target="footer10.xml" Type="http://schemas.openxmlformats.org/officeDocument/2006/relationships/footer"/><Relationship Id="rId15" Target="footer11.xml" Type="http://schemas.openxmlformats.org/officeDocument/2006/relationships/footer"/><Relationship Id="rId16" Target="footer12.xml" Type="http://schemas.openxmlformats.org/officeDocument/2006/relationships/footer"/><Relationship Id="rId17" Target="footer13.xml" Type="http://schemas.openxmlformats.org/officeDocument/2006/relationships/footer"/><Relationship Id="rId18" Target="footer14.xml" Type="http://schemas.openxmlformats.org/officeDocument/2006/relationships/footer"/><Relationship Id="rId19" Target="footer15.xml" Type="http://schemas.openxmlformats.org/officeDocument/2006/relationships/footer"/><Relationship Id="rId2" Target="settings.xml" Type="http://schemas.openxmlformats.org/officeDocument/2006/relationships/settings"/><Relationship Id="rId20" Target="theme/theme1.xml" Type="http://schemas.openxmlformats.org/officeDocument/2006/relationships/theme"/><Relationship Id="rId21" Target="../customXml/item1.xml" Type="http://schemas.openxmlformats.org/officeDocument/2006/relationships/customXml"/><Relationship Id="rId22" Target="fontTable.xml" Type="http://schemas.openxmlformats.org/officeDocument/2006/relationships/fontTable"/><Relationship Id="rId23" Target="media/image1.jpeg" Type="http://schemas.openxmlformats.org/officeDocument/2006/relationships/image"/><Relationship Id="rId24" Target="media/image2.jpeg" Type="http://schemas.openxmlformats.org/officeDocument/2006/relationships/image"/><Relationship Id="rId3" Target="header1.xml" Type="http://schemas.openxmlformats.org/officeDocument/2006/relationships/header"/><Relationship Id="rId4" Target="header2.xml" Type="http://schemas.openxmlformats.org/officeDocument/2006/relationships/header"/><Relationship Id="rId5" Target="footer1.xml" Type="http://schemas.openxmlformats.org/officeDocument/2006/relationships/footer"/><Relationship Id="rId6" Target="footer2.xml" Type="http://schemas.openxmlformats.org/officeDocument/2006/relationships/footer"/><Relationship Id="rId7" Target="footer3.xml" Type="http://schemas.openxmlformats.org/officeDocument/2006/relationships/footer"/><Relationship Id="rId8" Target="footer4.xml" Type="http://schemas.openxmlformats.org/officeDocument/2006/relationships/footer"/><Relationship Id="rId9" Target="footer5.xml" Type="http://schemas.openxmlformats.org/officeDocument/2006/relationships/footer"/></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4097" textRotate="1"/>
    <customShpInfo spid="_x0000_s4113" textRotate="1"/>
    <customShpInfo spid="_x0000_s4111" textRotate="1"/>
    <customShpInfo spid="_x0000_s4112" textRotate="1"/>
    <customShpInfo spid="_x0000_s4099" textRotate="1"/>
    <customShpInfo spid="_x0000_s4100" textRotate="1"/>
    <customShpInfo spid="_x0000_s4101" textRotate="1"/>
    <customShpInfo spid="_x0000_s4102" textRotate="1"/>
    <customShpInfo spid="_x0000_s4103" textRotate="1"/>
    <customShpInfo spid="_x0000_s4104" textRotate="1"/>
    <customShpInfo spid="_x0000_s4105" textRotate="1"/>
    <customShpInfo spid="_x0000_s4106" textRotate="1"/>
    <customShpInfo spid="_x0000_s4107" textRotate="1"/>
    <customShpInfo spid="_x0000_s4108" textRotate="1"/>
    <customShpInfo spid="_x0000_s4110"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1911</Words>
  <Characters>6537</Characters>
  <Paragraphs>501</Paragraphs>
  <TotalTime>0</TotalTime>
  <ScaleCrop>false</ScaleCrop>
  <LinksUpToDate>false</LinksUpToDate>
  <CharactersWithSpaces>6554</CharactersWithSpaces>
  <Application>WPS Office_11.1.0.9021_F1E327BC-269C-435d-A152-05C5408002CA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2021-04-16T03:22:00Z</dcterms:created>
  <dc:creator>陈长军(本处室套红)</dc:creator>
  <cp:lastModifiedBy>Administrator</cp:lastModifiedBy>
  <dcterms:modified xsi:type="dcterms:W3CDTF">2026-02-26T06:28:26Z</dcterms:modified>
  <cp:revision>175</cp:revision>
  <dc:title>部门预算公开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C823B2FE72FE4DF285E985223D1A425B</vt:lpwstr>
  </property>
  <property fmtid="{D5CDD505-2E9C-101B-9397-08002B2CF9AE}" pid="5" name="KSOProductBuildVer">
    <vt:lpwstr>2052-11.1.0.9021</vt:lpwstr>
  </property>
  <property fmtid="{D5CDD505-2E9C-101B-9397-08002B2CF9AE}" pid="6" name="LastSaved">
    <vt:filetime>2021-04-15T00:00:00Z</vt:filetime>
  </property>
  <property fmtid="{D5CDD505-2E9C-101B-9397-08002B2CF9AE}" pid="7" name="KSOTemplateDocerSaveRecord">
    <vt:lpwstr>eyJoZGlkIjoiODM5ZWJjZGI4ZjI3OTI1NThiNGI5MDJhMjg2MWRmMjIiLCJ1c2VySWQiOiIyNzcxMjA5MjIifQ==</vt:lpwstr>
  </property>
</Properties>
</file>